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E2707" w14:textId="77777777" w:rsidR="00DD27DD" w:rsidRDefault="549D4D38" w:rsidP="00821463">
      <w:pPr>
        <w:widowControl w:val="0"/>
        <w:spacing w:line="276" w:lineRule="auto"/>
        <w:jc w:val="center"/>
        <w:rPr>
          <w:b/>
          <w:bCs/>
          <w:sz w:val="24"/>
          <w:szCs w:val="24"/>
        </w:rPr>
      </w:pPr>
      <w:r w:rsidRPr="549D4D38">
        <w:rPr>
          <w:b/>
          <w:bCs/>
          <w:sz w:val="24"/>
          <w:szCs w:val="24"/>
        </w:rPr>
        <w:t>LISTA DE VERIFICAÇÃO</w:t>
      </w:r>
    </w:p>
    <w:p w14:paraId="672A6659" w14:textId="77777777" w:rsidR="00DD27DD" w:rsidRDefault="00DD27DD">
      <w:pPr>
        <w:widowControl w:val="0"/>
        <w:spacing w:line="276" w:lineRule="auto"/>
        <w:ind w:hanging="2"/>
        <w:jc w:val="center"/>
        <w:rPr>
          <w:b/>
          <w:sz w:val="24"/>
        </w:rPr>
      </w:pPr>
    </w:p>
    <w:p w14:paraId="0395435E" w14:textId="77777777" w:rsidR="00DD27DD" w:rsidRDefault="007A2CD6">
      <w:pPr>
        <w:widowControl w:val="0"/>
        <w:spacing w:line="360" w:lineRule="auto"/>
        <w:ind w:hanging="2"/>
        <w:jc w:val="both"/>
        <w:rPr>
          <w:b/>
        </w:rPr>
      </w:pPr>
      <w:r>
        <w:rPr>
          <w:b/>
        </w:rPr>
        <w:t>PROCESSO ADM.:______/________.</w:t>
      </w:r>
    </w:p>
    <w:p w14:paraId="26B87E05" w14:textId="53319DE8" w:rsidR="00177F60" w:rsidRPr="00177F60" w:rsidRDefault="549D4D38" w:rsidP="00177F60">
      <w:pPr>
        <w:pStyle w:val="PargrafodaLista"/>
        <w:numPr>
          <w:ilvl w:val="1"/>
          <w:numId w:val="5"/>
        </w:numPr>
        <w:tabs>
          <w:tab w:val="left" w:pos="0"/>
        </w:tabs>
        <w:suppressAutoHyphens/>
        <w:ind w:left="0" w:right="-426" w:firstLine="36"/>
        <w:jc w:val="both"/>
        <w:textDirection w:val="btLr"/>
        <w:textAlignment w:val="top"/>
        <w:outlineLvl w:val="0"/>
        <w:rPr>
          <w:rFonts w:eastAsia="Merriweather"/>
          <w:color w:val="000000" w:themeColor="text1"/>
          <w:sz w:val="18"/>
          <w:szCs w:val="22"/>
        </w:rPr>
      </w:pPr>
      <w:r w:rsidRPr="549D4D38">
        <w:rPr>
          <w:b/>
          <w:bCs/>
        </w:rPr>
        <w:t>OBJETO:</w:t>
      </w:r>
      <w:bookmarkStart w:id="0" w:name="_Hlk67548737"/>
      <w:bookmarkStart w:id="1" w:name="_Hlk63317831"/>
      <w:bookmarkStart w:id="2" w:name="_Hlk63777971"/>
      <w:r w:rsidRPr="549D4D38">
        <w:rPr>
          <w:b/>
          <w:bCs/>
        </w:rPr>
        <w:t xml:space="preserve"> </w:t>
      </w:r>
      <w:bookmarkEnd w:id="0"/>
      <w:bookmarkEnd w:id="1"/>
      <w:bookmarkEnd w:id="2"/>
      <w:r w:rsidR="00CB0EEE">
        <w:rPr>
          <w:bCs/>
        </w:rPr>
        <w:t>CONTRATAÇÃO DE PESSOA JURÍDICA PARA SERVIÇO DE VEICULAÇÃO DE PUBLICIDADE LEGAL EM JORNAL DE GRANDE CIRCULAÇÃO NO ESTADO DO PARANÁ PARA DIVULGAÇÃO DOS ATOS OFICIAIS DE INTERESSE DO MUNICÍPIO DE BANDEIRANTES</w:t>
      </w:r>
    </w:p>
    <w:p w14:paraId="46DF57D9" w14:textId="77777777" w:rsidR="00177F60" w:rsidRPr="009B5C8C" w:rsidRDefault="00177F60" w:rsidP="00177F60">
      <w:pPr>
        <w:pStyle w:val="PargrafodaLista"/>
        <w:tabs>
          <w:tab w:val="left" w:pos="0"/>
        </w:tabs>
        <w:suppressAutoHyphens/>
        <w:ind w:left="36" w:right="-426"/>
        <w:jc w:val="both"/>
        <w:textDirection w:val="btLr"/>
        <w:textAlignment w:val="top"/>
        <w:outlineLvl w:val="0"/>
        <w:rPr>
          <w:rFonts w:eastAsia="Merriweather"/>
          <w:color w:val="000000" w:themeColor="text1"/>
          <w:sz w:val="18"/>
          <w:szCs w:val="22"/>
        </w:rPr>
      </w:pPr>
    </w:p>
    <w:tbl>
      <w:tblPr>
        <w:tblStyle w:val="NormalTable0"/>
        <w:tblW w:w="9700" w:type="dxa"/>
        <w:tblInd w:w="-110" w:type="dxa"/>
        <w:tblLook w:val="0600" w:firstRow="0" w:lastRow="0" w:firstColumn="0" w:lastColumn="0" w:noHBand="1" w:noVBand="1"/>
      </w:tblPr>
      <w:tblGrid>
        <w:gridCol w:w="4952"/>
        <w:gridCol w:w="2667"/>
        <w:gridCol w:w="2081"/>
      </w:tblGrid>
      <w:tr w:rsidR="00DD27DD" w14:paraId="4F76578D" w14:textId="77777777">
        <w:tc>
          <w:tcPr>
            <w:tcW w:w="4952" w:type="dxa"/>
            <w:tcBorders>
              <w:top w:val="single" w:sz="8" w:space="0" w:color="000000"/>
              <w:left w:val="single" w:sz="8" w:space="0" w:color="000000"/>
              <w:bottom w:val="single" w:sz="8" w:space="0" w:color="000000"/>
              <w:right w:val="single" w:sz="8" w:space="0" w:color="000000"/>
            </w:tcBorders>
            <w:shd w:val="solid" w:color="B7B7B7" w:fill="auto"/>
            <w:tcMar>
              <w:top w:w="100" w:type="dxa"/>
              <w:left w:w="100" w:type="dxa"/>
              <w:bottom w:w="100" w:type="dxa"/>
              <w:right w:w="100" w:type="dxa"/>
            </w:tcMar>
          </w:tcPr>
          <w:p w14:paraId="33E5F309" w14:textId="77777777" w:rsidR="00DD27DD" w:rsidRDefault="007A2CD6">
            <w:pPr>
              <w:widowControl w:val="0"/>
              <w:ind w:left="-110" w:hanging="2"/>
              <w:jc w:val="both"/>
            </w:pPr>
            <w:r>
              <w:rPr>
                <w:b/>
              </w:rPr>
              <w:t>VERIFICAÇÃO COMUM A TODAS AS CONTRATAÇÕES</w:t>
            </w:r>
          </w:p>
        </w:tc>
        <w:tc>
          <w:tcPr>
            <w:tcW w:w="2667" w:type="dxa"/>
            <w:tcBorders>
              <w:top w:val="single" w:sz="8" w:space="0" w:color="000000"/>
              <w:left w:val="single" w:sz="8" w:space="0" w:color="000000"/>
              <w:bottom w:val="single" w:sz="8" w:space="0" w:color="000000"/>
              <w:right w:val="single" w:sz="8" w:space="0" w:color="000000"/>
            </w:tcBorders>
            <w:shd w:val="solid" w:color="B7B7B7" w:fill="auto"/>
            <w:tcMar>
              <w:top w:w="100" w:type="dxa"/>
              <w:left w:w="100" w:type="dxa"/>
              <w:bottom w:w="100" w:type="dxa"/>
              <w:right w:w="100" w:type="dxa"/>
            </w:tcMar>
          </w:tcPr>
          <w:p w14:paraId="6433C6F9" w14:textId="77777777" w:rsidR="00DD27DD" w:rsidRDefault="007A2CD6">
            <w:pPr>
              <w:widowControl w:val="0"/>
              <w:ind w:hanging="2"/>
              <w:jc w:val="both"/>
              <w:rPr>
                <w:b/>
              </w:rPr>
            </w:pPr>
            <w:r>
              <w:rPr>
                <w:b/>
              </w:rPr>
              <w:t>Atende plenamente a exigência?</w:t>
            </w:r>
          </w:p>
        </w:tc>
        <w:tc>
          <w:tcPr>
            <w:tcW w:w="2081" w:type="dxa"/>
            <w:tcBorders>
              <w:top w:val="single" w:sz="8" w:space="0" w:color="000000"/>
              <w:left w:val="single" w:sz="8" w:space="0" w:color="000000"/>
              <w:bottom w:val="single" w:sz="8" w:space="0" w:color="000000"/>
              <w:right w:val="single" w:sz="8" w:space="0" w:color="000000"/>
            </w:tcBorders>
            <w:shd w:val="solid" w:color="B7B7B7" w:fill="auto"/>
            <w:tcMar>
              <w:top w:w="100" w:type="dxa"/>
              <w:left w:w="100" w:type="dxa"/>
              <w:bottom w:w="100" w:type="dxa"/>
              <w:right w:w="100" w:type="dxa"/>
            </w:tcMar>
          </w:tcPr>
          <w:p w14:paraId="79B0532B" w14:textId="77777777" w:rsidR="00DD27DD" w:rsidRDefault="007A2CD6">
            <w:pPr>
              <w:widowControl w:val="0"/>
              <w:ind w:hanging="2"/>
              <w:jc w:val="both"/>
              <w:rPr>
                <w:b/>
              </w:rPr>
            </w:pPr>
            <w:r>
              <w:rPr>
                <w:b/>
              </w:rPr>
              <w:t>Indicação do local do processo em que foi atendida a exigência (doc./ fls.)</w:t>
            </w:r>
          </w:p>
        </w:tc>
      </w:tr>
      <w:tr w:rsidR="00DD27DD" w14:paraId="5ED2AB9E"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AB6C7B" w14:textId="77777777" w:rsidR="00DD27DD" w:rsidRDefault="00DD27DD">
            <w:pPr>
              <w:widowControl w:val="0"/>
              <w:spacing w:line="276" w:lineRule="auto"/>
              <w:ind w:hanging="2"/>
              <w:jc w:val="both"/>
            </w:pPr>
          </w:p>
          <w:p w14:paraId="2EDB73FB" w14:textId="77777777" w:rsidR="00DD27DD" w:rsidRDefault="007A2CD6">
            <w:pPr>
              <w:widowControl w:val="0"/>
              <w:spacing w:line="276" w:lineRule="auto"/>
              <w:ind w:hanging="2"/>
              <w:jc w:val="both"/>
            </w:pPr>
            <w:r>
              <w:t>1. Houve abertura de processo administrativo?</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CD2DA4" w14:textId="77777777" w:rsidR="00DD27DD" w:rsidRDefault="007A2CD6">
            <w:pPr>
              <w:widowControl w:val="0"/>
              <w:spacing w:line="276" w:lineRule="auto"/>
              <w:ind w:hanging="2"/>
              <w:jc w:val="both"/>
            </w:pPr>
            <w:proofErr w:type="gramStart"/>
            <w:r>
              <w:t>(  X</w:t>
            </w:r>
            <w:proofErr w:type="gramEnd"/>
            <w:r>
              <w:t xml:space="preserve">   ) Sim</w:t>
            </w:r>
          </w:p>
          <w:p w14:paraId="459BD764" w14:textId="77777777" w:rsidR="00DD27DD" w:rsidRDefault="007A2CD6">
            <w:pPr>
              <w:widowControl w:val="0"/>
              <w:spacing w:line="276" w:lineRule="auto"/>
              <w:ind w:hanging="2"/>
              <w:jc w:val="both"/>
            </w:pPr>
            <w:proofErr w:type="gramStart"/>
            <w:r>
              <w:t xml:space="preserve">(  </w:t>
            </w:r>
            <w:proofErr w:type="gramEnd"/>
            <w:r>
              <w:t xml:space="preserve">   ) Não</w:t>
            </w:r>
          </w:p>
          <w:p w14:paraId="00073DDB"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EB378F" w14:textId="77777777" w:rsidR="00DD27DD" w:rsidRDefault="00DD27DD">
            <w:pPr>
              <w:widowControl w:val="0"/>
              <w:pBdr>
                <w:top w:val="nil"/>
                <w:left w:val="nil"/>
                <w:bottom w:val="nil"/>
                <w:right w:val="nil"/>
                <w:between w:val="nil"/>
              </w:pBdr>
              <w:ind w:hanging="2"/>
              <w:jc w:val="both"/>
            </w:pPr>
          </w:p>
        </w:tc>
      </w:tr>
      <w:tr w:rsidR="00DD27DD" w14:paraId="71781A64"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340C9E" w14:textId="77777777" w:rsidR="00DD27DD" w:rsidRDefault="007A2CD6">
            <w:pPr>
              <w:widowControl w:val="0"/>
              <w:spacing w:line="276" w:lineRule="auto"/>
              <w:ind w:hanging="2"/>
              <w:jc w:val="both"/>
            </w:pPr>
            <w:r>
              <w:t xml:space="preserve">2. Foi adotada a forma eletrônica para o processo administrativo ou, caso adotada forma em papel, houve a devida justificativa?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D0AC3A" w14:textId="77777777" w:rsidR="00DD27DD" w:rsidRDefault="007A2CD6">
            <w:pPr>
              <w:widowControl w:val="0"/>
              <w:spacing w:line="276" w:lineRule="auto"/>
              <w:ind w:hanging="2"/>
              <w:jc w:val="both"/>
            </w:pPr>
            <w:proofErr w:type="gramStart"/>
            <w:r>
              <w:t>(  X</w:t>
            </w:r>
            <w:proofErr w:type="gramEnd"/>
            <w:r>
              <w:t xml:space="preserve">   ) Sim</w:t>
            </w:r>
          </w:p>
          <w:p w14:paraId="21AFED4C" w14:textId="77777777" w:rsidR="00DD27DD" w:rsidRDefault="007A2CD6">
            <w:pPr>
              <w:widowControl w:val="0"/>
              <w:spacing w:line="276" w:lineRule="auto"/>
              <w:ind w:hanging="2"/>
              <w:jc w:val="both"/>
            </w:pPr>
            <w:proofErr w:type="gramStart"/>
            <w:r>
              <w:t xml:space="preserve">(  </w:t>
            </w:r>
            <w:proofErr w:type="gramEnd"/>
            <w:r>
              <w:t xml:space="preserve">   ) Não</w:t>
            </w:r>
          </w:p>
          <w:p w14:paraId="480BFE81" w14:textId="77777777" w:rsidR="00DD27DD" w:rsidRDefault="007A2CD6">
            <w:pPr>
              <w:widowControl w:val="0"/>
              <w:pBdr>
                <w:top w:val="nil"/>
                <w:left w:val="nil"/>
                <w:bottom w:val="nil"/>
                <w:right w:val="nil"/>
                <w:between w:val="nil"/>
              </w:pBdr>
              <w:ind w:hanging="2"/>
              <w:jc w:val="both"/>
            </w:pPr>
            <w:proofErr w:type="gramStart"/>
            <w:r>
              <w:t xml:space="preserve">(  </w:t>
            </w:r>
            <w:proofErr w:type="gramEnd"/>
            <w:r>
              <w:t xml:space="preserve">   ) Não se aplica </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05A809" w14:textId="77777777" w:rsidR="00DD27DD" w:rsidRDefault="00DD27DD">
            <w:pPr>
              <w:widowControl w:val="0"/>
              <w:pBdr>
                <w:top w:val="nil"/>
                <w:left w:val="nil"/>
                <w:bottom w:val="nil"/>
                <w:right w:val="nil"/>
                <w:between w:val="nil"/>
              </w:pBdr>
              <w:ind w:hanging="2"/>
              <w:jc w:val="both"/>
            </w:pPr>
          </w:p>
        </w:tc>
      </w:tr>
      <w:tr w:rsidR="00DD27DD" w14:paraId="41689B73"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881A49" w14:textId="77777777" w:rsidR="00DD27DD" w:rsidRDefault="007A2CD6">
            <w:pPr>
              <w:widowControl w:val="0"/>
              <w:spacing w:line="276" w:lineRule="auto"/>
              <w:ind w:hanging="2"/>
              <w:jc w:val="both"/>
            </w:pPr>
            <w:r>
              <w:t xml:space="preserve">3. A autoridade competente designou os agentes públicos responsáveis pelo desempenho das funções essenciais à contratação?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3D944D" w14:textId="77777777" w:rsidR="00DD27DD" w:rsidRDefault="007A2CD6">
            <w:pPr>
              <w:widowControl w:val="0"/>
              <w:spacing w:line="276" w:lineRule="auto"/>
              <w:ind w:hanging="2"/>
              <w:jc w:val="both"/>
            </w:pPr>
            <w:proofErr w:type="gramStart"/>
            <w:r>
              <w:t>( X</w:t>
            </w:r>
            <w:proofErr w:type="gramEnd"/>
            <w:r>
              <w:t xml:space="preserve">  ) Sim</w:t>
            </w:r>
          </w:p>
          <w:p w14:paraId="31BA9E83" w14:textId="77777777" w:rsidR="00DD27DD" w:rsidRDefault="007A2CD6">
            <w:pPr>
              <w:widowControl w:val="0"/>
              <w:spacing w:line="276" w:lineRule="auto"/>
              <w:ind w:hanging="2"/>
              <w:jc w:val="both"/>
            </w:pPr>
            <w:proofErr w:type="gramStart"/>
            <w:r>
              <w:t xml:space="preserve">(  </w:t>
            </w:r>
            <w:proofErr w:type="gramEnd"/>
            <w:r>
              <w:t xml:space="preserve">   ) Não</w:t>
            </w:r>
          </w:p>
          <w:p w14:paraId="2778C5C7"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39BBE3" w14:textId="77777777" w:rsidR="00DD27DD" w:rsidRDefault="00DD27DD">
            <w:pPr>
              <w:widowControl w:val="0"/>
              <w:pBdr>
                <w:top w:val="nil"/>
                <w:left w:val="nil"/>
                <w:bottom w:val="nil"/>
                <w:right w:val="nil"/>
                <w:between w:val="nil"/>
              </w:pBdr>
              <w:ind w:hanging="2"/>
              <w:jc w:val="both"/>
            </w:pPr>
          </w:p>
        </w:tc>
      </w:tr>
      <w:tr w:rsidR="00DD27DD" w14:paraId="23843F6E"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1BEA6B" w14:textId="77777777" w:rsidR="00DD27DD" w:rsidRDefault="007A2CD6">
            <w:pPr>
              <w:widowControl w:val="0"/>
              <w:spacing w:line="276" w:lineRule="auto"/>
              <w:ind w:hanging="2"/>
              <w:jc w:val="both"/>
            </w:pPr>
            <w:r>
              <w:t xml:space="preserve">4. Foi certificado o atendimento do princípio da segregação de funções?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E971A1" w14:textId="77777777" w:rsidR="00DD27DD" w:rsidRDefault="007A2CD6">
            <w:pPr>
              <w:widowControl w:val="0"/>
              <w:spacing w:line="276" w:lineRule="auto"/>
              <w:ind w:hanging="2"/>
              <w:jc w:val="both"/>
            </w:pPr>
            <w:proofErr w:type="gramStart"/>
            <w:r>
              <w:t>(  X</w:t>
            </w:r>
            <w:proofErr w:type="gramEnd"/>
            <w:r>
              <w:t xml:space="preserve">  ) Sim</w:t>
            </w:r>
          </w:p>
          <w:p w14:paraId="30B47F17" w14:textId="77777777" w:rsidR="00DD27DD" w:rsidRDefault="007A2CD6">
            <w:pPr>
              <w:widowControl w:val="0"/>
              <w:spacing w:line="276" w:lineRule="auto"/>
              <w:ind w:hanging="2"/>
              <w:jc w:val="both"/>
            </w:pPr>
            <w:proofErr w:type="gramStart"/>
            <w:r>
              <w:t xml:space="preserve">(  </w:t>
            </w:r>
            <w:proofErr w:type="gramEnd"/>
            <w:r>
              <w:t xml:space="preserve">   ) Não</w:t>
            </w:r>
          </w:p>
          <w:p w14:paraId="34E697A9"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C8F396" w14:textId="77777777" w:rsidR="00DD27DD" w:rsidRDefault="00DD27DD">
            <w:pPr>
              <w:widowControl w:val="0"/>
              <w:pBdr>
                <w:top w:val="nil"/>
                <w:left w:val="nil"/>
                <w:bottom w:val="nil"/>
                <w:right w:val="nil"/>
                <w:between w:val="nil"/>
              </w:pBdr>
              <w:ind w:hanging="2"/>
              <w:jc w:val="both"/>
            </w:pPr>
          </w:p>
        </w:tc>
      </w:tr>
      <w:tr w:rsidR="00DD27DD" w14:paraId="470D522D"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D957AD" w14:textId="77777777" w:rsidR="00DD27DD" w:rsidRDefault="007A2CD6">
            <w:pPr>
              <w:widowControl w:val="0"/>
              <w:spacing w:line="276" w:lineRule="auto"/>
              <w:ind w:hanging="2"/>
              <w:jc w:val="both"/>
            </w:pPr>
            <w:r>
              <w:t xml:space="preserve">5. Consta documento de formalização de demanda?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1A8B86" w14:textId="77777777" w:rsidR="00DD27DD" w:rsidRDefault="007A2CD6">
            <w:pPr>
              <w:widowControl w:val="0"/>
              <w:spacing w:line="276" w:lineRule="auto"/>
              <w:ind w:hanging="2"/>
              <w:jc w:val="both"/>
            </w:pPr>
            <w:proofErr w:type="gramStart"/>
            <w:r>
              <w:t>(  X</w:t>
            </w:r>
            <w:proofErr w:type="gramEnd"/>
            <w:r>
              <w:t xml:space="preserve">   ) Sim</w:t>
            </w:r>
          </w:p>
          <w:p w14:paraId="7786226A" w14:textId="77777777" w:rsidR="00DD27DD" w:rsidRDefault="007A2CD6">
            <w:pPr>
              <w:widowControl w:val="0"/>
              <w:spacing w:line="276" w:lineRule="auto"/>
              <w:ind w:hanging="2"/>
              <w:jc w:val="both"/>
            </w:pPr>
            <w:proofErr w:type="gramStart"/>
            <w:r>
              <w:t xml:space="preserve">(  </w:t>
            </w:r>
            <w:proofErr w:type="gramEnd"/>
            <w:r>
              <w:t xml:space="preserve">   ) Não</w:t>
            </w:r>
          </w:p>
          <w:p w14:paraId="255F61A6"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A3D3EC" w14:textId="77777777" w:rsidR="00DD27DD" w:rsidRDefault="00DD27DD">
            <w:pPr>
              <w:widowControl w:val="0"/>
              <w:pBdr>
                <w:top w:val="nil"/>
                <w:left w:val="nil"/>
                <w:bottom w:val="nil"/>
                <w:right w:val="nil"/>
                <w:between w:val="nil"/>
              </w:pBdr>
              <w:ind w:hanging="2"/>
              <w:jc w:val="both"/>
            </w:pPr>
          </w:p>
        </w:tc>
      </w:tr>
      <w:tr w:rsidR="00DD27DD" w14:paraId="7128E741"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AF052B" w14:textId="77777777" w:rsidR="00DD27DD" w:rsidRDefault="007A2CD6">
            <w:pPr>
              <w:widowControl w:val="0"/>
              <w:spacing w:line="276" w:lineRule="auto"/>
              <w:ind w:hanging="2"/>
              <w:jc w:val="both"/>
            </w:pPr>
            <w:r>
              <w:t xml:space="preserve">6. Foi certificado que objeto da contratação está contemplado no Plano de Contratações Anual? </w:t>
            </w:r>
            <w:r>
              <w:rPr>
                <w:vertAlign w:val="superscript"/>
              </w:rPr>
              <w:t>1</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FA48D0" w14:textId="77777777" w:rsidR="00DD27DD" w:rsidRDefault="007A2CD6">
            <w:pPr>
              <w:widowControl w:val="0"/>
              <w:spacing w:line="276" w:lineRule="auto"/>
              <w:ind w:hanging="2"/>
              <w:jc w:val="both"/>
            </w:pPr>
            <w:proofErr w:type="gramStart"/>
            <w:r>
              <w:t>(  x</w:t>
            </w:r>
            <w:proofErr w:type="gramEnd"/>
            <w:r>
              <w:t xml:space="preserve"> ) Sim</w:t>
            </w:r>
          </w:p>
          <w:p w14:paraId="1ADE2C97" w14:textId="77777777" w:rsidR="00DD27DD" w:rsidRDefault="007A2CD6">
            <w:pPr>
              <w:widowControl w:val="0"/>
              <w:spacing w:line="276" w:lineRule="auto"/>
              <w:ind w:hanging="2"/>
              <w:jc w:val="both"/>
            </w:pPr>
            <w:proofErr w:type="gramStart"/>
            <w:r>
              <w:t xml:space="preserve">(  </w:t>
            </w:r>
            <w:proofErr w:type="gramEnd"/>
            <w:r>
              <w:t xml:space="preserve">   ) Não</w:t>
            </w:r>
          </w:p>
          <w:p w14:paraId="151B891A"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0B940D" w14:textId="77777777" w:rsidR="00DD27DD" w:rsidRDefault="00DD27DD">
            <w:pPr>
              <w:widowControl w:val="0"/>
              <w:pBdr>
                <w:top w:val="nil"/>
                <w:left w:val="nil"/>
                <w:bottom w:val="nil"/>
                <w:right w:val="nil"/>
                <w:between w:val="nil"/>
              </w:pBdr>
              <w:ind w:hanging="2"/>
              <w:jc w:val="both"/>
            </w:pPr>
          </w:p>
        </w:tc>
      </w:tr>
      <w:tr w:rsidR="00DD27DD" w14:paraId="3F501AB2"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0B1C7C" w14:textId="77777777" w:rsidR="00DD27DD" w:rsidRDefault="007A2CD6">
            <w:pPr>
              <w:widowControl w:val="0"/>
              <w:spacing w:line="276" w:lineRule="auto"/>
              <w:ind w:hanging="2"/>
              <w:jc w:val="both"/>
            </w:pPr>
            <w:r>
              <w:t>7. Foi certificado que objeto da contratação está compatível com a Lei de Diretrizes Orçamentárias?</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4D6042" w14:textId="77777777" w:rsidR="00DD27DD" w:rsidRDefault="007A2CD6">
            <w:pPr>
              <w:widowControl w:val="0"/>
              <w:spacing w:line="276" w:lineRule="auto"/>
              <w:ind w:hanging="2"/>
              <w:jc w:val="both"/>
            </w:pPr>
            <w:proofErr w:type="gramStart"/>
            <w:r>
              <w:t>(  X</w:t>
            </w:r>
            <w:proofErr w:type="gramEnd"/>
            <w:r>
              <w:t xml:space="preserve">   ) Sim</w:t>
            </w:r>
          </w:p>
          <w:p w14:paraId="09A3752A" w14:textId="77777777" w:rsidR="00DD27DD" w:rsidRDefault="007A2CD6">
            <w:pPr>
              <w:widowControl w:val="0"/>
              <w:spacing w:line="276" w:lineRule="auto"/>
              <w:ind w:hanging="2"/>
              <w:jc w:val="both"/>
            </w:pPr>
            <w:proofErr w:type="gramStart"/>
            <w:r>
              <w:t xml:space="preserve">(  </w:t>
            </w:r>
            <w:proofErr w:type="gramEnd"/>
            <w:r>
              <w:t xml:space="preserve">   ) Não</w:t>
            </w:r>
          </w:p>
          <w:p w14:paraId="4F72A34B"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27B00A" w14:textId="77777777" w:rsidR="00DD27DD" w:rsidRDefault="00DD27DD">
            <w:pPr>
              <w:widowControl w:val="0"/>
              <w:pBdr>
                <w:top w:val="nil"/>
                <w:left w:val="nil"/>
                <w:bottom w:val="nil"/>
                <w:right w:val="nil"/>
                <w:between w:val="nil"/>
              </w:pBdr>
              <w:ind w:hanging="2"/>
              <w:jc w:val="both"/>
            </w:pPr>
          </w:p>
        </w:tc>
      </w:tr>
      <w:tr w:rsidR="00DD27DD" w14:paraId="2629190A"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20B8C0" w14:textId="77777777" w:rsidR="00DD27DD" w:rsidRDefault="007A2CD6">
            <w:pPr>
              <w:widowControl w:val="0"/>
              <w:spacing w:line="276" w:lineRule="auto"/>
              <w:ind w:hanging="2"/>
              <w:jc w:val="both"/>
            </w:pPr>
            <w:r>
              <w:t>8. Há Estudo Técnico Preliminar?</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43BA66" w14:textId="77777777" w:rsidR="00DD27DD" w:rsidRDefault="007A2CD6">
            <w:pPr>
              <w:widowControl w:val="0"/>
              <w:spacing w:line="276" w:lineRule="auto"/>
              <w:ind w:hanging="2"/>
              <w:jc w:val="both"/>
            </w:pPr>
            <w:proofErr w:type="gramStart"/>
            <w:r>
              <w:t>(  X</w:t>
            </w:r>
            <w:proofErr w:type="gramEnd"/>
            <w:r>
              <w:t xml:space="preserve">   ) Sim</w:t>
            </w:r>
          </w:p>
          <w:p w14:paraId="157E6DAB" w14:textId="77777777" w:rsidR="00DD27DD" w:rsidRDefault="007A2CD6">
            <w:pPr>
              <w:widowControl w:val="0"/>
              <w:spacing w:line="276" w:lineRule="auto"/>
              <w:ind w:hanging="2"/>
              <w:jc w:val="both"/>
            </w:pPr>
            <w:proofErr w:type="gramStart"/>
            <w:r>
              <w:t xml:space="preserve">(  </w:t>
            </w:r>
            <w:proofErr w:type="gramEnd"/>
            <w:r>
              <w:t xml:space="preserve">   ) Não</w:t>
            </w:r>
          </w:p>
          <w:p w14:paraId="339123AA"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061E4C" w14:textId="77777777" w:rsidR="00DD27DD" w:rsidRDefault="00DD27DD">
            <w:pPr>
              <w:widowControl w:val="0"/>
              <w:pBdr>
                <w:top w:val="nil"/>
                <w:left w:val="nil"/>
                <w:bottom w:val="nil"/>
                <w:right w:val="nil"/>
                <w:between w:val="nil"/>
              </w:pBdr>
              <w:ind w:hanging="2"/>
              <w:jc w:val="both"/>
            </w:pPr>
          </w:p>
        </w:tc>
      </w:tr>
      <w:tr w:rsidR="00DD27DD" w14:paraId="46A07BC1"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98B55D" w14:textId="77777777" w:rsidR="00DD27DD" w:rsidRDefault="007A2CD6">
            <w:pPr>
              <w:widowControl w:val="0"/>
              <w:spacing w:line="276" w:lineRule="auto"/>
              <w:ind w:hanging="2"/>
              <w:jc w:val="both"/>
            </w:pPr>
            <w:r>
              <w:t xml:space="preserve">9. O Estudo Técnico Preliminar contempla ao menos a descrição da necessidade, a estimativa do quantitativo, a </w:t>
            </w:r>
            <w:r>
              <w:lastRenderedPageBreak/>
              <w:t xml:space="preserve">estimativa do valor, a manifestação sobre o parcelamento e a manifestação sobre a viabilidade da contratação?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582A2A" w14:textId="77777777" w:rsidR="00DD27DD" w:rsidRDefault="007A2CD6">
            <w:pPr>
              <w:widowControl w:val="0"/>
              <w:spacing w:line="276" w:lineRule="auto"/>
              <w:ind w:hanging="2"/>
              <w:jc w:val="both"/>
            </w:pPr>
            <w:proofErr w:type="gramStart"/>
            <w:r>
              <w:lastRenderedPageBreak/>
              <w:t>(  X</w:t>
            </w:r>
            <w:proofErr w:type="gramEnd"/>
            <w:r>
              <w:t xml:space="preserve">   ) Sim</w:t>
            </w:r>
          </w:p>
          <w:p w14:paraId="705B319A" w14:textId="77777777" w:rsidR="00DD27DD" w:rsidRDefault="007A2CD6">
            <w:pPr>
              <w:widowControl w:val="0"/>
              <w:spacing w:line="276" w:lineRule="auto"/>
              <w:ind w:hanging="2"/>
              <w:jc w:val="both"/>
            </w:pPr>
            <w:proofErr w:type="gramStart"/>
            <w:r>
              <w:t xml:space="preserve">(  </w:t>
            </w:r>
            <w:proofErr w:type="gramEnd"/>
            <w:r>
              <w:t xml:space="preserve">   ) Não</w:t>
            </w:r>
          </w:p>
          <w:p w14:paraId="0E1BF6C8" w14:textId="77777777" w:rsidR="00DD27DD" w:rsidRDefault="007A2CD6">
            <w:pPr>
              <w:widowControl w:val="0"/>
              <w:spacing w:line="276" w:lineRule="auto"/>
              <w:ind w:hanging="2"/>
              <w:jc w:val="both"/>
            </w:pPr>
            <w:proofErr w:type="gramStart"/>
            <w:r>
              <w:lastRenderedPageBreak/>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EAFD9C" w14:textId="77777777" w:rsidR="00DD27DD" w:rsidRDefault="00DD27DD">
            <w:pPr>
              <w:widowControl w:val="0"/>
              <w:pBdr>
                <w:top w:val="nil"/>
                <w:left w:val="nil"/>
                <w:bottom w:val="nil"/>
                <w:right w:val="nil"/>
                <w:between w:val="nil"/>
              </w:pBdr>
              <w:ind w:hanging="2"/>
              <w:jc w:val="both"/>
            </w:pPr>
          </w:p>
        </w:tc>
      </w:tr>
      <w:tr w:rsidR="00DD27DD" w14:paraId="234D2BF3"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98FBE3" w14:textId="77777777" w:rsidR="00DD27DD" w:rsidRDefault="007A2CD6">
            <w:pPr>
              <w:widowControl w:val="0"/>
              <w:spacing w:line="276" w:lineRule="auto"/>
              <w:ind w:hanging="2"/>
              <w:jc w:val="both"/>
            </w:pPr>
            <w:r>
              <w:t>10. Há Análise de Riscos?</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B95B94" w14:textId="77777777" w:rsidR="00DD27DD" w:rsidRDefault="007A2CD6">
            <w:pPr>
              <w:widowControl w:val="0"/>
              <w:spacing w:line="276" w:lineRule="auto"/>
              <w:ind w:hanging="2"/>
              <w:jc w:val="both"/>
            </w:pPr>
            <w:proofErr w:type="gramStart"/>
            <w:r>
              <w:t>(  X</w:t>
            </w:r>
            <w:proofErr w:type="gramEnd"/>
            <w:r>
              <w:t xml:space="preserve">   ) Sim</w:t>
            </w:r>
          </w:p>
          <w:p w14:paraId="1A39A7D4" w14:textId="77777777" w:rsidR="00DD27DD" w:rsidRDefault="007A2CD6">
            <w:pPr>
              <w:widowControl w:val="0"/>
              <w:spacing w:line="276" w:lineRule="auto"/>
              <w:ind w:hanging="2"/>
              <w:jc w:val="both"/>
            </w:pPr>
            <w:proofErr w:type="gramStart"/>
            <w:r>
              <w:t xml:space="preserve">(  </w:t>
            </w:r>
            <w:proofErr w:type="gramEnd"/>
            <w:r>
              <w:t xml:space="preserve">   ) Não</w:t>
            </w:r>
          </w:p>
          <w:p w14:paraId="2ADEBFE7"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94D5A5" w14:textId="77777777" w:rsidR="00DD27DD" w:rsidRDefault="00DD27DD">
            <w:pPr>
              <w:widowControl w:val="0"/>
              <w:pBdr>
                <w:top w:val="nil"/>
                <w:left w:val="nil"/>
                <w:bottom w:val="nil"/>
                <w:right w:val="nil"/>
                <w:between w:val="nil"/>
              </w:pBdr>
              <w:ind w:hanging="2"/>
              <w:jc w:val="both"/>
            </w:pPr>
          </w:p>
        </w:tc>
      </w:tr>
      <w:tr w:rsidR="00DD27DD" w14:paraId="5A46356C"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500060" w14:textId="77777777" w:rsidR="00DD27DD" w:rsidRDefault="007A2CD6">
            <w:pPr>
              <w:widowControl w:val="0"/>
              <w:spacing w:line="276" w:lineRule="auto"/>
              <w:ind w:hanging="2"/>
              <w:jc w:val="both"/>
            </w:pPr>
            <w:r>
              <w:t>11. Consta justificativa para a ausência dos itens não obrigatórios dos Estudos Técnicos Preliminares?</w:t>
            </w:r>
            <w:r>
              <w:rPr>
                <w:vertAlign w:val="superscript"/>
              </w:rPr>
              <w:t>2</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77E231" w14:textId="77777777" w:rsidR="00DD27DD" w:rsidRDefault="007A2CD6">
            <w:pPr>
              <w:widowControl w:val="0"/>
              <w:spacing w:line="276" w:lineRule="auto"/>
              <w:ind w:hanging="2"/>
              <w:jc w:val="both"/>
            </w:pPr>
            <w:proofErr w:type="gramStart"/>
            <w:r>
              <w:t xml:space="preserve">(  </w:t>
            </w:r>
            <w:proofErr w:type="gramEnd"/>
            <w:r>
              <w:t xml:space="preserve">   ) Sim</w:t>
            </w:r>
          </w:p>
          <w:p w14:paraId="68E4D687" w14:textId="77777777" w:rsidR="00DD27DD" w:rsidRDefault="007A2CD6">
            <w:pPr>
              <w:widowControl w:val="0"/>
              <w:spacing w:line="276" w:lineRule="auto"/>
              <w:ind w:hanging="2"/>
              <w:jc w:val="both"/>
            </w:pPr>
            <w:proofErr w:type="gramStart"/>
            <w:r>
              <w:t xml:space="preserve">(  </w:t>
            </w:r>
            <w:proofErr w:type="gramEnd"/>
            <w:r>
              <w:t xml:space="preserve">   ) Não</w:t>
            </w:r>
          </w:p>
          <w:p w14:paraId="1A5CBB39" w14:textId="77777777" w:rsidR="00DD27DD" w:rsidRDefault="007A2CD6">
            <w:pPr>
              <w:widowControl w:val="0"/>
              <w:spacing w:line="276" w:lineRule="auto"/>
              <w:ind w:hanging="2"/>
              <w:jc w:val="both"/>
            </w:pPr>
            <w:proofErr w:type="gramStart"/>
            <w:r>
              <w:t>(  X</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EEC669" w14:textId="77777777" w:rsidR="00DD27DD" w:rsidRDefault="00DD27DD">
            <w:pPr>
              <w:widowControl w:val="0"/>
              <w:pBdr>
                <w:top w:val="nil"/>
                <w:left w:val="nil"/>
                <w:bottom w:val="nil"/>
                <w:right w:val="nil"/>
                <w:between w:val="nil"/>
              </w:pBdr>
              <w:ind w:hanging="2"/>
              <w:jc w:val="both"/>
            </w:pPr>
          </w:p>
        </w:tc>
      </w:tr>
      <w:tr w:rsidR="00DD27DD" w14:paraId="00C5347A"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C4250E" w14:textId="77777777" w:rsidR="00DD27DD" w:rsidRDefault="007A2CD6">
            <w:pPr>
              <w:widowControl w:val="0"/>
              <w:spacing w:line="276" w:lineRule="auto"/>
              <w:ind w:hanging="2"/>
              <w:jc w:val="both"/>
            </w:pPr>
            <w:r>
              <w:t>12. Houve manifestação justificando as exigências de práticas e/ou critérios de sustentabilidade ou sua dispensa no caso concreto?</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9D43F5" w14:textId="3E2B4368" w:rsidR="00DD27DD" w:rsidRDefault="00177F60">
            <w:pPr>
              <w:widowControl w:val="0"/>
              <w:spacing w:line="276" w:lineRule="auto"/>
              <w:ind w:hanging="2"/>
              <w:jc w:val="both"/>
            </w:pPr>
            <w:proofErr w:type="gramStart"/>
            <w:r>
              <w:t>( X</w:t>
            </w:r>
            <w:proofErr w:type="gramEnd"/>
            <w:r w:rsidR="007A2CD6">
              <w:t xml:space="preserve"> ) Sim</w:t>
            </w:r>
          </w:p>
          <w:p w14:paraId="0F252592" w14:textId="77777777" w:rsidR="00DD27DD" w:rsidRDefault="007A2CD6">
            <w:pPr>
              <w:widowControl w:val="0"/>
              <w:spacing w:line="276" w:lineRule="auto"/>
              <w:ind w:hanging="2"/>
              <w:jc w:val="both"/>
            </w:pPr>
            <w:proofErr w:type="gramStart"/>
            <w:r>
              <w:t xml:space="preserve">(  </w:t>
            </w:r>
            <w:proofErr w:type="gramEnd"/>
            <w:r>
              <w:t xml:space="preserve">   ) Não</w:t>
            </w:r>
          </w:p>
          <w:p w14:paraId="0434A416"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56B9AB" w14:textId="77777777" w:rsidR="00DD27DD" w:rsidRDefault="00DD27DD">
            <w:pPr>
              <w:widowControl w:val="0"/>
              <w:pBdr>
                <w:top w:val="nil"/>
                <w:left w:val="nil"/>
                <w:bottom w:val="nil"/>
                <w:right w:val="nil"/>
                <w:between w:val="nil"/>
              </w:pBdr>
              <w:ind w:hanging="2"/>
              <w:jc w:val="both"/>
            </w:pPr>
          </w:p>
        </w:tc>
      </w:tr>
      <w:tr w:rsidR="00DD27DD" w14:paraId="13A73CA1"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02E523" w14:textId="77777777" w:rsidR="00DD27DD" w:rsidRDefault="007A2CD6">
            <w:pPr>
              <w:widowControl w:val="0"/>
              <w:spacing w:line="276" w:lineRule="auto"/>
              <w:ind w:hanging="2"/>
              <w:jc w:val="both"/>
            </w:pPr>
            <w:r>
              <w:t>13. Há termo de referência?</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F4E20F" w14:textId="77777777" w:rsidR="00DD27DD" w:rsidRDefault="007A2CD6">
            <w:pPr>
              <w:widowControl w:val="0"/>
              <w:spacing w:line="276" w:lineRule="auto"/>
              <w:ind w:hanging="2"/>
              <w:jc w:val="both"/>
            </w:pPr>
            <w:proofErr w:type="gramStart"/>
            <w:r>
              <w:t>( X</w:t>
            </w:r>
            <w:proofErr w:type="gramEnd"/>
            <w:r>
              <w:t xml:space="preserve">    ) Sim</w:t>
            </w:r>
          </w:p>
          <w:p w14:paraId="1D6AC07B" w14:textId="77777777" w:rsidR="00DD27DD" w:rsidRDefault="007A2CD6">
            <w:pPr>
              <w:widowControl w:val="0"/>
              <w:spacing w:line="276" w:lineRule="auto"/>
              <w:ind w:hanging="2"/>
              <w:jc w:val="both"/>
            </w:pPr>
            <w:proofErr w:type="gramStart"/>
            <w:r>
              <w:t xml:space="preserve">(  </w:t>
            </w:r>
            <w:proofErr w:type="gramEnd"/>
            <w:r>
              <w:t xml:space="preserve">   ) Não</w:t>
            </w:r>
          </w:p>
          <w:p w14:paraId="2521CB63"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FB0818" w14:textId="77777777" w:rsidR="00DD27DD" w:rsidRDefault="00DD27DD">
            <w:pPr>
              <w:widowControl w:val="0"/>
              <w:pBdr>
                <w:top w:val="nil"/>
                <w:left w:val="nil"/>
                <w:bottom w:val="nil"/>
                <w:right w:val="nil"/>
                <w:between w:val="nil"/>
              </w:pBdr>
              <w:ind w:hanging="2"/>
              <w:jc w:val="both"/>
            </w:pPr>
          </w:p>
        </w:tc>
      </w:tr>
      <w:tr w:rsidR="00DD27DD" w14:paraId="5C0674C2"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AB261A" w14:textId="77777777" w:rsidR="00DD27DD" w:rsidRDefault="007A2CD6">
            <w:pPr>
              <w:widowControl w:val="0"/>
              <w:spacing w:line="276" w:lineRule="auto"/>
              <w:ind w:hanging="2"/>
              <w:jc w:val="both"/>
            </w:pPr>
            <w:r>
              <w:t>14. Foi certificada a utilização do Sistema TR Digital ou o atendimento das regras e procedimentos da IN ME 81/2022?</w:t>
            </w:r>
            <w:r>
              <w:rPr>
                <w:vertAlign w:val="superscript"/>
              </w:rPr>
              <w:t>3</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F59356" w14:textId="77777777" w:rsidR="00DD27DD" w:rsidRDefault="007A2CD6">
            <w:pPr>
              <w:widowControl w:val="0"/>
              <w:spacing w:line="276" w:lineRule="auto"/>
              <w:ind w:hanging="2"/>
              <w:jc w:val="both"/>
            </w:pPr>
            <w:proofErr w:type="gramStart"/>
            <w:r>
              <w:t xml:space="preserve">(  </w:t>
            </w:r>
            <w:proofErr w:type="gramEnd"/>
            <w:r>
              <w:t xml:space="preserve">   ) Sim</w:t>
            </w:r>
          </w:p>
          <w:p w14:paraId="67571292" w14:textId="77777777" w:rsidR="00DD27DD" w:rsidRDefault="007A2CD6">
            <w:pPr>
              <w:widowControl w:val="0"/>
              <w:spacing w:line="276" w:lineRule="auto"/>
              <w:ind w:hanging="2"/>
              <w:jc w:val="both"/>
            </w:pPr>
            <w:proofErr w:type="gramStart"/>
            <w:r>
              <w:t xml:space="preserve">(  </w:t>
            </w:r>
            <w:proofErr w:type="gramEnd"/>
            <w:r>
              <w:t xml:space="preserve">   ) Não</w:t>
            </w:r>
          </w:p>
          <w:p w14:paraId="12E78B0D" w14:textId="77777777" w:rsidR="00DD27DD" w:rsidRDefault="007A2CD6">
            <w:pPr>
              <w:widowControl w:val="0"/>
              <w:spacing w:line="276" w:lineRule="auto"/>
              <w:ind w:hanging="2"/>
              <w:jc w:val="both"/>
            </w:pPr>
            <w:proofErr w:type="gramStart"/>
            <w:r>
              <w:t>( X</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9F31CB" w14:textId="77777777" w:rsidR="00DD27DD" w:rsidRDefault="00DD27DD">
            <w:pPr>
              <w:widowControl w:val="0"/>
              <w:pBdr>
                <w:top w:val="nil"/>
                <w:left w:val="nil"/>
                <w:bottom w:val="nil"/>
                <w:right w:val="nil"/>
                <w:between w:val="nil"/>
              </w:pBdr>
              <w:ind w:hanging="2"/>
              <w:jc w:val="both"/>
            </w:pPr>
          </w:p>
        </w:tc>
      </w:tr>
      <w:tr w:rsidR="00DD27DD" w14:paraId="7E9216A0"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325ED4" w14:textId="77777777" w:rsidR="00DD27DD" w:rsidRDefault="007A2CD6">
            <w:pPr>
              <w:widowControl w:val="0"/>
              <w:spacing w:line="276" w:lineRule="auto"/>
              <w:ind w:hanging="2"/>
              <w:jc w:val="both"/>
            </w:pPr>
            <w:r>
              <w:t>15. Foi certificada a utilização de modelos de minutas padronizados de Termos de Referência da Advocacia-Geral União, ou as contidas no catálogo eletrônico de padronização, ou houve justificativa para sua não utilização?</w:t>
            </w:r>
            <w:r>
              <w:rPr>
                <w:vertAlign w:val="superscript"/>
              </w:rPr>
              <w:t>4</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B6B26A" w14:textId="77777777" w:rsidR="00DD27DD" w:rsidRDefault="007A2CD6">
            <w:pPr>
              <w:widowControl w:val="0"/>
              <w:spacing w:line="276" w:lineRule="auto"/>
              <w:ind w:hanging="2"/>
              <w:jc w:val="both"/>
            </w:pPr>
            <w:proofErr w:type="gramStart"/>
            <w:r>
              <w:t xml:space="preserve">(  </w:t>
            </w:r>
            <w:proofErr w:type="gramEnd"/>
            <w:r>
              <w:t xml:space="preserve">   ) Sim</w:t>
            </w:r>
          </w:p>
          <w:p w14:paraId="7A14F799" w14:textId="77777777" w:rsidR="00DD27DD" w:rsidRDefault="007A2CD6">
            <w:pPr>
              <w:widowControl w:val="0"/>
              <w:spacing w:line="276" w:lineRule="auto"/>
              <w:ind w:hanging="2"/>
              <w:jc w:val="both"/>
            </w:pPr>
            <w:proofErr w:type="gramStart"/>
            <w:r>
              <w:t xml:space="preserve">(  </w:t>
            </w:r>
            <w:proofErr w:type="gramEnd"/>
            <w:r>
              <w:t xml:space="preserve">   ) Não</w:t>
            </w:r>
          </w:p>
          <w:p w14:paraId="15BBDF9A" w14:textId="77777777" w:rsidR="00DD27DD" w:rsidRDefault="007A2CD6">
            <w:pPr>
              <w:widowControl w:val="0"/>
              <w:spacing w:line="276" w:lineRule="auto"/>
              <w:ind w:hanging="2"/>
              <w:jc w:val="both"/>
            </w:pPr>
            <w:proofErr w:type="gramStart"/>
            <w:r>
              <w:t>(  X</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128261" w14:textId="77777777" w:rsidR="00DD27DD" w:rsidRDefault="00DD27DD">
            <w:pPr>
              <w:widowControl w:val="0"/>
              <w:pBdr>
                <w:top w:val="nil"/>
                <w:left w:val="nil"/>
                <w:bottom w:val="nil"/>
                <w:right w:val="nil"/>
                <w:between w:val="nil"/>
              </w:pBdr>
              <w:ind w:hanging="2"/>
              <w:jc w:val="both"/>
            </w:pPr>
          </w:p>
        </w:tc>
      </w:tr>
      <w:tr w:rsidR="00DD27DD" w14:paraId="3C84396D"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A74DFB" w14:textId="77777777" w:rsidR="00DD27DD" w:rsidRDefault="007A2CD6">
            <w:pPr>
              <w:widowControl w:val="0"/>
              <w:spacing w:line="276" w:lineRule="auto"/>
              <w:ind w:hanging="2"/>
              <w:jc w:val="both"/>
            </w:pPr>
            <w:r>
              <w:t>16. Sendo adotado modelo padronizado de termo de referência, foram justificadas e destacadas visualmente, no processo, eventuais alterações?</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E99EF4" w14:textId="77777777" w:rsidR="00DD27DD" w:rsidRDefault="007A2CD6">
            <w:pPr>
              <w:widowControl w:val="0"/>
              <w:spacing w:line="276" w:lineRule="auto"/>
              <w:ind w:hanging="2"/>
              <w:jc w:val="both"/>
            </w:pPr>
            <w:proofErr w:type="gramStart"/>
            <w:r>
              <w:t>(  X</w:t>
            </w:r>
            <w:proofErr w:type="gramEnd"/>
            <w:r>
              <w:t xml:space="preserve">   ) Sim</w:t>
            </w:r>
          </w:p>
          <w:p w14:paraId="48E28A06" w14:textId="77777777" w:rsidR="00DD27DD" w:rsidRDefault="007A2CD6">
            <w:pPr>
              <w:widowControl w:val="0"/>
              <w:spacing w:line="276" w:lineRule="auto"/>
              <w:ind w:hanging="2"/>
              <w:jc w:val="both"/>
            </w:pPr>
            <w:proofErr w:type="gramStart"/>
            <w:r>
              <w:t xml:space="preserve">(  </w:t>
            </w:r>
            <w:proofErr w:type="gramEnd"/>
            <w:r>
              <w:t xml:space="preserve">   ) Não</w:t>
            </w:r>
          </w:p>
          <w:p w14:paraId="75A0D38B"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486C05" w14:textId="77777777" w:rsidR="00DD27DD" w:rsidRDefault="00DD27DD">
            <w:pPr>
              <w:widowControl w:val="0"/>
              <w:pBdr>
                <w:top w:val="nil"/>
                <w:left w:val="nil"/>
                <w:bottom w:val="nil"/>
                <w:right w:val="nil"/>
                <w:between w:val="nil"/>
              </w:pBdr>
              <w:ind w:hanging="2"/>
              <w:jc w:val="both"/>
            </w:pPr>
          </w:p>
        </w:tc>
      </w:tr>
      <w:tr w:rsidR="00DD27DD" w14:paraId="6211AD56"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D9D814" w14:textId="77777777" w:rsidR="00DD27DD" w:rsidRDefault="007A2CD6">
            <w:pPr>
              <w:widowControl w:val="0"/>
              <w:spacing w:line="276" w:lineRule="auto"/>
              <w:ind w:hanging="2"/>
              <w:jc w:val="both"/>
            </w:pPr>
            <w:r>
              <w:t xml:space="preserve">17. Foi certificado que o TR está alinhado com o Plano Anual de Contratações e com o Plano Diretor de Logística Sustentável, além de outros instrumentos de planejamento da Administração?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F1A141" w14:textId="77777777" w:rsidR="00DD27DD" w:rsidRDefault="007A2CD6">
            <w:pPr>
              <w:widowControl w:val="0"/>
              <w:spacing w:line="276" w:lineRule="auto"/>
              <w:ind w:hanging="2"/>
              <w:jc w:val="both"/>
            </w:pPr>
            <w:proofErr w:type="gramStart"/>
            <w:r>
              <w:t>( X</w:t>
            </w:r>
            <w:proofErr w:type="gramEnd"/>
            <w:r>
              <w:t xml:space="preserve">   ) Sim</w:t>
            </w:r>
          </w:p>
          <w:p w14:paraId="7DD31320" w14:textId="77777777" w:rsidR="00DD27DD" w:rsidRDefault="007A2CD6">
            <w:pPr>
              <w:widowControl w:val="0"/>
              <w:spacing w:line="276" w:lineRule="auto"/>
              <w:ind w:hanging="2"/>
              <w:jc w:val="both"/>
            </w:pPr>
            <w:proofErr w:type="gramStart"/>
            <w:r>
              <w:t xml:space="preserve">(  </w:t>
            </w:r>
            <w:proofErr w:type="gramEnd"/>
            <w:r>
              <w:t xml:space="preserve">   ) Não</w:t>
            </w:r>
          </w:p>
          <w:p w14:paraId="28AE0DF9"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01652C" w14:textId="77777777" w:rsidR="00DD27DD" w:rsidRDefault="00DD27DD">
            <w:pPr>
              <w:widowControl w:val="0"/>
              <w:pBdr>
                <w:top w:val="nil"/>
                <w:left w:val="nil"/>
                <w:bottom w:val="nil"/>
                <w:right w:val="nil"/>
                <w:between w:val="nil"/>
              </w:pBdr>
              <w:ind w:hanging="2"/>
              <w:jc w:val="both"/>
            </w:pPr>
          </w:p>
        </w:tc>
      </w:tr>
      <w:tr w:rsidR="00DD27DD" w14:paraId="4A30B98D"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4FD4C1" w14:textId="77777777" w:rsidR="00DD27DD" w:rsidRDefault="007A2CD6">
            <w:pPr>
              <w:widowControl w:val="0"/>
              <w:spacing w:line="276" w:lineRule="auto"/>
              <w:ind w:hanging="2"/>
              <w:jc w:val="both"/>
            </w:pPr>
            <w:r>
              <w:t xml:space="preserve">18. O TR contempla definição do objeto, fundamentação da contratação, descrição da solução, requisitos da contratação, modelo de execução, modelo de gestão, critérios de medição e de pagamento, forma de seleção do fornecedor, estimativas do valor da contratação e, não se tratando de registro de preços, adequação orçamentária?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FCA2B6" w14:textId="77777777" w:rsidR="00DD27DD" w:rsidRDefault="007A2CD6">
            <w:pPr>
              <w:widowControl w:val="0"/>
              <w:spacing w:line="276" w:lineRule="auto"/>
              <w:ind w:hanging="2"/>
              <w:jc w:val="both"/>
            </w:pPr>
            <w:proofErr w:type="gramStart"/>
            <w:r>
              <w:t>(  X</w:t>
            </w:r>
            <w:proofErr w:type="gramEnd"/>
            <w:r>
              <w:t xml:space="preserve">   ) Sim</w:t>
            </w:r>
          </w:p>
          <w:p w14:paraId="5D9183F4" w14:textId="77777777" w:rsidR="00DD27DD" w:rsidRDefault="007A2CD6">
            <w:pPr>
              <w:widowControl w:val="0"/>
              <w:spacing w:line="276" w:lineRule="auto"/>
              <w:ind w:hanging="2"/>
              <w:jc w:val="both"/>
            </w:pPr>
            <w:proofErr w:type="gramStart"/>
            <w:r>
              <w:t xml:space="preserve">(  </w:t>
            </w:r>
            <w:proofErr w:type="gramEnd"/>
            <w:r>
              <w:t xml:space="preserve">   ) Não</w:t>
            </w:r>
          </w:p>
          <w:p w14:paraId="13F21163"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99056E" w14:textId="77777777" w:rsidR="00DD27DD" w:rsidRDefault="00DD27DD">
            <w:pPr>
              <w:widowControl w:val="0"/>
              <w:pBdr>
                <w:top w:val="nil"/>
                <w:left w:val="nil"/>
                <w:bottom w:val="nil"/>
                <w:right w:val="nil"/>
                <w:between w:val="nil"/>
              </w:pBdr>
              <w:ind w:hanging="2"/>
              <w:jc w:val="both"/>
            </w:pPr>
          </w:p>
        </w:tc>
      </w:tr>
      <w:tr w:rsidR="00DD27DD" w14:paraId="2BA3FF61"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FB6C4E" w14:textId="77777777" w:rsidR="00DD27DD" w:rsidRDefault="007A2CD6">
            <w:pPr>
              <w:widowControl w:val="0"/>
              <w:spacing w:line="276" w:lineRule="auto"/>
              <w:ind w:hanging="2"/>
              <w:jc w:val="both"/>
            </w:pPr>
            <w:r>
              <w:t xml:space="preserve">19. Caso o TR contemple exigências de qualificação técnica </w:t>
            </w:r>
            <w:r>
              <w:lastRenderedPageBreak/>
              <w:t xml:space="preserve">ou econômica, elas foram justificadas no processo?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203983" w14:textId="77777777" w:rsidR="00DD27DD" w:rsidRDefault="007A2CD6">
            <w:pPr>
              <w:widowControl w:val="0"/>
              <w:spacing w:line="276" w:lineRule="auto"/>
              <w:ind w:hanging="2"/>
              <w:jc w:val="both"/>
            </w:pPr>
            <w:proofErr w:type="gramStart"/>
            <w:r>
              <w:lastRenderedPageBreak/>
              <w:t>( x</w:t>
            </w:r>
            <w:proofErr w:type="gramEnd"/>
            <w:r>
              <w:t xml:space="preserve">   ) Sim</w:t>
            </w:r>
          </w:p>
          <w:p w14:paraId="72FE2BD9" w14:textId="77777777" w:rsidR="00DD27DD" w:rsidRDefault="007A2CD6">
            <w:pPr>
              <w:widowControl w:val="0"/>
              <w:spacing w:line="276" w:lineRule="auto"/>
              <w:ind w:hanging="2"/>
              <w:jc w:val="both"/>
            </w:pPr>
            <w:proofErr w:type="gramStart"/>
            <w:r>
              <w:lastRenderedPageBreak/>
              <w:t xml:space="preserve">(  </w:t>
            </w:r>
            <w:proofErr w:type="gramEnd"/>
            <w:r>
              <w:t xml:space="preserve">   ) Não</w:t>
            </w:r>
          </w:p>
          <w:p w14:paraId="46A4F132"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99C43A" w14:textId="77777777" w:rsidR="00DD27DD" w:rsidRDefault="00DD27DD">
            <w:pPr>
              <w:widowControl w:val="0"/>
              <w:pBdr>
                <w:top w:val="nil"/>
                <w:left w:val="nil"/>
                <w:bottom w:val="nil"/>
                <w:right w:val="nil"/>
                <w:between w:val="nil"/>
              </w:pBdr>
              <w:ind w:hanging="2"/>
              <w:jc w:val="both"/>
            </w:pPr>
          </w:p>
        </w:tc>
      </w:tr>
      <w:tr w:rsidR="00DD27DD" w14:paraId="5CFFD82E"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D06C54" w14:textId="77777777" w:rsidR="00DD27DD" w:rsidRDefault="007A2CD6">
            <w:pPr>
              <w:widowControl w:val="0"/>
              <w:spacing w:line="276" w:lineRule="auto"/>
              <w:ind w:hanging="2"/>
              <w:jc w:val="both"/>
            </w:pPr>
            <w:r>
              <w:t>20. Caso o TR contemple exigências de qualificação técnica, elas são específicas e objetivas?</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2C3774" w14:textId="77777777" w:rsidR="00DD27DD" w:rsidRDefault="007A2CD6">
            <w:pPr>
              <w:widowControl w:val="0"/>
              <w:spacing w:line="276" w:lineRule="auto"/>
              <w:ind w:hanging="2"/>
              <w:jc w:val="both"/>
            </w:pPr>
            <w:proofErr w:type="gramStart"/>
            <w:r>
              <w:t>( x</w:t>
            </w:r>
            <w:proofErr w:type="gramEnd"/>
            <w:r>
              <w:t xml:space="preserve">    ) Sim</w:t>
            </w:r>
          </w:p>
          <w:p w14:paraId="5D34C277" w14:textId="77777777" w:rsidR="00DD27DD" w:rsidRDefault="007A2CD6">
            <w:pPr>
              <w:widowControl w:val="0"/>
              <w:spacing w:line="276" w:lineRule="auto"/>
              <w:ind w:hanging="2"/>
              <w:jc w:val="both"/>
            </w:pPr>
            <w:proofErr w:type="gramStart"/>
            <w:r>
              <w:t xml:space="preserve">(  </w:t>
            </w:r>
            <w:proofErr w:type="gramEnd"/>
            <w:r>
              <w:t xml:space="preserve">  ) Não</w:t>
            </w:r>
          </w:p>
          <w:p w14:paraId="480CD32C"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DBEF00" w14:textId="77777777" w:rsidR="00DD27DD" w:rsidRDefault="00DD27DD">
            <w:pPr>
              <w:widowControl w:val="0"/>
              <w:pBdr>
                <w:top w:val="nil"/>
                <w:left w:val="nil"/>
                <w:bottom w:val="nil"/>
                <w:right w:val="nil"/>
                <w:between w:val="nil"/>
              </w:pBdr>
              <w:ind w:hanging="2"/>
              <w:jc w:val="both"/>
            </w:pPr>
          </w:p>
        </w:tc>
      </w:tr>
      <w:tr w:rsidR="00DD27DD" w14:paraId="2C3AAAF8"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502FFA" w14:textId="77777777" w:rsidR="00DD27DD" w:rsidRDefault="007A2CD6">
            <w:pPr>
              <w:widowControl w:val="0"/>
              <w:spacing w:line="276" w:lineRule="auto"/>
              <w:ind w:hanging="2"/>
              <w:jc w:val="both"/>
            </w:pPr>
            <w:r>
              <w:t>21. Caso o TR contemple exigências de qualificação técnica ou econômica e o objeto licitatório refira-se a contratações para: a) entrega imediata; b) contratações em valores inferiores a 1/4 (um quarto) do limite para dispensa de licitação para compras em geral, ou; c) contratações de produto para pesquisa e desenvolvimento até o valor de R$324.122,46 (valor atualizado anualmente), houve justificativa para não dispensá-las?</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C28A90" w14:textId="77777777" w:rsidR="00DD27DD" w:rsidRDefault="007A2CD6">
            <w:pPr>
              <w:widowControl w:val="0"/>
              <w:spacing w:line="276" w:lineRule="auto"/>
              <w:ind w:hanging="2"/>
              <w:jc w:val="both"/>
            </w:pPr>
            <w:proofErr w:type="gramStart"/>
            <w:r>
              <w:t>( X</w:t>
            </w:r>
            <w:proofErr w:type="gramEnd"/>
            <w:r>
              <w:t xml:space="preserve">  ) Sim</w:t>
            </w:r>
          </w:p>
          <w:p w14:paraId="0B442DED" w14:textId="77777777" w:rsidR="00DD27DD" w:rsidRDefault="007A2CD6">
            <w:pPr>
              <w:widowControl w:val="0"/>
              <w:spacing w:line="276" w:lineRule="auto"/>
              <w:ind w:hanging="2"/>
              <w:jc w:val="both"/>
            </w:pPr>
            <w:proofErr w:type="gramStart"/>
            <w:r>
              <w:t xml:space="preserve">(  </w:t>
            </w:r>
            <w:proofErr w:type="gramEnd"/>
            <w:r>
              <w:t xml:space="preserve">   ) Não</w:t>
            </w:r>
          </w:p>
          <w:p w14:paraId="153B75A3"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61D779" w14:textId="77777777" w:rsidR="00DD27DD" w:rsidRDefault="00DD27DD">
            <w:pPr>
              <w:widowControl w:val="0"/>
              <w:pBdr>
                <w:top w:val="nil"/>
                <w:left w:val="nil"/>
                <w:bottom w:val="nil"/>
                <w:right w:val="nil"/>
                <w:between w:val="nil"/>
              </w:pBdr>
              <w:ind w:hanging="2"/>
              <w:jc w:val="both"/>
            </w:pPr>
          </w:p>
        </w:tc>
      </w:tr>
      <w:tr w:rsidR="00DD27DD" w14:paraId="51F8D251"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8891A9" w14:textId="77777777" w:rsidR="00DD27DD" w:rsidRDefault="007A2CD6">
            <w:pPr>
              <w:widowControl w:val="0"/>
              <w:spacing w:line="276" w:lineRule="auto"/>
              <w:ind w:hanging="2"/>
              <w:jc w:val="both"/>
            </w:pPr>
            <w:r>
              <w:t>22. Ao final da elaboração do TR, houve avaliação quanto à necessidade de classificá-lo nos termos da Lei nº 12.527, de 18 de novembro de 2011?</w:t>
            </w:r>
            <w:r>
              <w:rPr>
                <w:vertAlign w:val="superscript"/>
              </w:rPr>
              <w:t xml:space="preserve">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93B235" w14:textId="77777777" w:rsidR="00DD27DD" w:rsidRDefault="007A2CD6">
            <w:pPr>
              <w:widowControl w:val="0"/>
              <w:spacing w:line="276" w:lineRule="auto"/>
              <w:ind w:hanging="2"/>
              <w:jc w:val="both"/>
            </w:pPr>
            <w:proofErr w:type="gramStart"/>
            <w:r>
              <w:t xml:space="preserve">(  </w:t>
            </w:r>
            <w:proofErr w:type="gramEnd"/>
            <w:r>
              <w:t xml:space="preserve">   ) Sim</w:t>
            </w:r>
          </w:p>
          <w:p w14:paraId="223EF26A" w14:textId="77777777" w:rsidR="00DD27DD" w:rsidRDefault="007A2CD6">
            <w:pPr>
              <w:widowControl w:val="0"/>
              <w:spacing w:line="276" w:lineRule="auto"/>
              <w:ind w:hanging="2"/>
              <w:jc w:val="both"/>
            </w:pPr>
            <w:proofErr w:type="gramStart"/>
            <w:r>
              <w:t>(  X</w:t>
            </w:r>
            <w:proofErr w:type="gramEnd"/>
            <w:r>
              <w:t xml:space="preserve">   ) Não</w:t>
            </w:r>
          </w:p>
          <w:p w14:paraId="2B729652"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F2D8B6" w14:textId="77777777" w:rsidR="00DD27DD" w:rsidRDefault="00DD27DD">
            <w:pPr>
              <w:widowControl w:val="0"/>
              <w:pBdr>
                <w:top w:val="nil"/>
                <w:left w:val="nil"/>
                <w:bottom w:val="nil"/>
                <w:right w:val="nil"/>
                <w:between w:val="nil"/>
              </w:pBdr>
              <w:ind w:hanging="2"/>
              <w:jc w:val="both"/>
            </w:pPr>
          </w:p>
        </w:tc>
      </w:tr>
      <w:tr w:rsidR="00DD27DD" w14:paraId="3CC2D59E"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66D652" w14:textId="77777777" w:rsidR="00DD27DD" w:rsidRDefault="007A2CD6">
            <w:pPr>
              <w:widowControl w:val="0"/>
              <w:spacing w:line="276" w:lineRule="auto"/>
              <w:ind w:hanging="2"/>
              <w:jc w:val="both"/>
            </w:pPr>
            <w:r>
              <w:t>23. Foram utilizados os modelos padronizados de instrumentos contratuais da Procuradoria Geral do Município, com eventuais alterações destacadas e justificadas?</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E7AF25" w14:textId="77777777" w:rsidR="00DD27DD" w:rsidRDefault="007A2CD6">
            <w:pPr>
              <w:widowControl w:val="0"/>
              <w:spacing w:line="276" w:lineRule="auto"/>
              <w:ind w:hanging="2"/>
              <w:jc w:val="both"/>
            </w:pPr>
            <w:proofErr w:type="gramStart"/>
            <w:r>
              <w:t>(  X</w:t>
            </w:r>
            <w:proofErr w:type="gramEnd"/>
            <w:r>
              <w:t xml:space="preserve">   ) Sim</w:t>
            </w:r>
          </w:p>
          <w:p w14:paraId="7A404E7F" w14:textId="77777777" w:rsidR="00DD27DD" w:rsidRDefault="007A2CD6">
            <w:pPr>
              <w:widowControl w:val="0"/>
              <w:spacing w:line="276" w:lineRule="auto"/>
              <w:ind w:hanging="2"/>
              <w:jc w:val="both"/>
            </w:pPr>
            <w:proofErr w:type="gramStart"/>
            <w:r>
              <w:t xml:space="preserve">(  </w:t>
            </w:r>
            <w:proofErr w:type="gramEnd"/>
            <w:r>
              <w:t xml:space="preserve">   ) Não</w:t>
            </w:r>
          </w:p>
          <w:p w14:paraId="40D5313F"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B78278" w14:textId="77777777" w:rsidR="00DD27DD" w:rsidRDefault="00DD27DD">
            <w:pPr>
              <w:widowControl w:val="0"/>
              <w:pBdr>
                <w:top w:val="nil"/>
                <w:left w:val="nil"/>
                <w:bottom w:val="nil"/>
                <w:right w:val="nil"/>
                <w:between w:val="nil"/>
              </w:pBdr>
              <w:ind w:hanging="2"/>
              <w:jc w:val="both"/>
            </w:pPr>
          </w:p>
        </w:tc>
      </w:tr>
      <w:tr w:rsidR="00DD27DD" w14:paraId="01B4805A"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D6C9F6" w14:textId="77777777" w:rsidR="00DD27DD" w:rsidRDefault="007A2CD6">
            <w:pPr>
              <w:widowControl w:val="0"/>
              <w:spacing w:line="276" w:lineRule="auto"/>
              <w:ind w:hanging="2"/>
              <w:jc w:val="both"/>
            </w:pPr>
            <w:r>
              <w:t>24. Os autos estão instruídos com o edital da licitação?</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E5C84E" w14:textId="77777777" w:rsidR="00DD27DD" w:rsidRDefault="007A2CD6">
            <w:pPr>
              <w:widowControl w:val="0"/>
              <w:spacing w:line="276" w:lineRule="auto"/>
              <w:ind w:hanging="2"/>
              <w:jc w:val="both"/>
            </w:pPr>
            <w:proofErr w:type="gramStart"/>
            <w:r>
              <w:t>(  X</w:t>
            </w:r>
            <w:proofErr w:type="gramEnd"/>
            <w:r>
              <w:t xml:space="preserve">   ) Sim</w:t>
            </w:r>
          </w:p>
          <w:p w14:paraId="38980561" w14:textId="77777777" w:rsidR="00DD27DD" w:rsidRDefault="007A2CD6">
            <w:pPr>
              <w:widowControl w:val="0"/>
              <w:spacing w:line="276" w:lineRule="auto"/>
              <w:ind w:hanging="2"/>
              <w:jc w:val="both"/>
            </w:pPr>
            <w:proofErr w:type="gramStart"/>
            <w:r>
              <w:t xml:space="preserve">(  </w:t>
            </w:r>
            <w:proofErr w:type="gramEnd"/>
            <w:r>
              <w:t xml:space="preserve">   ) Não</w:t>
            </w:r>
          </w:p>
          <w:p w14:paraId="0136A1F4"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C39945" w14:textId="77777777" w:rsidR="00DD27DD" w:rsidRDefault="00DD27DD">
            <w:pPr>
              <w:widowControl w:val="0"/>
              <w:pBdr>
                <w:top w:val="nil"/>
                <w:left w:val="nil"/>
                <w:bottom w:val="nil"/>
                <w:right w:val="nil"/>
                <w:between w:val="nil"/>
              </w:pBdr>
              <w:ind w:hanging="2"/>
              <w:jc w:val="both"/>
            </w:pPr>
          </w:p>
        </w:tc>
      </w:tr>
      <w:tr w:rsidR="00DD27DD" w14:paraId="158CF448"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8250DE" w14:textId="77777777" w:rsidR="00DD27DD" w:rsidRDefault="007A2CD6">
            <w:pPr>
              <w:widowControl w:val="0"/>
              <w:spacing w:line="276" w:lineRule="auto"/>
              <w:ind w:hanging="2"/>
              <w:jc w:val="both"/>
            </w:pPr>
            <w:r>
              <w:t xml:space="preserve">25. Caso seja adotado o critério de julgamento por maior desconto, o preço estimado ou o máximo aceitável consta do edital da licitação?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9C1569" w14:textId="77777777" w:rsidR="00DD27DD" w:rsidRDefault="007A2CD6">
            <w:pPr>
              <w:widowControl w:val="0"/>
              <w:spacing w:line="276" w:lineRule="auto"/>
              <w:ind w:hanging="2"/>
              <w:jc w:val="both"/>
            </w:pPr>
            <w:proofErr w:type="gramStart"/>
            <w:r>
              <w:t xml:space="preserve">(  </w:t>
            </w:r>
            <w:proofErr w:type="gramEnd"/>
            <w:r>
              <w:t xml:space="preserve">   ) Sim</w:t>
            </w:r>
          </w:p>
          <w:p w14:paraId="6ED6F570" w14:textId="77777777" w:rsidR="00DD27DD" w:rsidRDefault="007A2CD6">
            <w:pPr>
              <w:widowControl w:val="0"/>
              <w:spacing w:line="276" w:lineRule="auto"/>
              <w:ind w:hanging="2"/>
              <w:jc w:val="both"/>
            </w:pPr>
            <w:proofErr w:type="gramStart"/>
            <w:r>
              <w:t xml:space="preserve">(  </w:t>
            </w:r>
            <w:proofErr w:type="gramEnd"/>
            <w:r>
              <w:t xml:space="preserve">   ) Não</w:t>
            </w:r>
          </w:p>
          <w:p w14:paraId="24B8C262" w14:textId="77777777" w:rsidR="00DD27DD" w:rsidRDefault="007A2CD6">
            <w:pPr>
              <w:widowControl w:val="0"/>
              <w:spacing w:line="276" w:lineRule="auto"/>
              <w:ind w:hanging="2"/>
              <w:jc w:val="both"/>
            </w:pPr>
            <w:proofErr w:type="gramStart"/>
            <w:r>
              <w:t>( X</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62CB0E" w14:textId="77777777" w:rsidR="00DD27DD" w:rsidRDefault="00DD27DD">
            <w:pPr>
              <w:widowControl w:val="0"/>
              <w:pBdr>
                <w:top w:val="nil"/>
                <w:left w:val="nil"/>
                <w:bottom w:val="nil"/>
                <w:right w:val="nil"/>
                <w:between w:val="nil"/>
              </w:pBdr>
              <w:ind w:hanging="2"/>
              <w:jc w:val="both"/>
            </w:pPr>
          </w:p>
        </w:tc>
      </w:tr>
      <w:tr w:rsidR="00DD27DD" w14:paraId="7121809D"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5D6440" w14:textId="77777777" w:rsidR="00DD27DD" w:rsidRDefault="007A2CD6">
            <w:pPr>
              <w:widowControl w:val="0"/>
              <w:spacing w:line="276" w:lineRule="auto"/>
              <w:ind w:hanging="2"/>
              <w:jc w:val="both"/>
            </w:pPr>
            <w:r>
              <w:t>26. Caso o objeto contemple itens com valores inferiores a R$80.000,00, eles foram destinados às ME/</w:t>
            </w:r>
            <w:proofErr w:type="spellStart"/>
            <w:r>
              <w:t>EPPs</w:t>
            </w:r>
            <w:proofErr w:type="spellEnd"/>
            <w:r>
              <w:t xml:space="preserve"> e entidades equiparadas ou foi justificada a não exclusividade?</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44D4B1" w14:textId="4858AE03" w:rsidR="00DD27DD" w:rsidRDefault="00177F60">
            <w:pPr>
              <w:widowControl w:val="0"/>
              <w:spacing w:line="276" w:lineRule="auto"/>
              <w:ind w:hanging="2"/>
              <w:jc w:val="both"/>
            </w:pPr>
            <w:proofErr w:type="gramStart"/>
            <w:r>
              <w:t xml:space="preserve">(  </w:t>
            </w:r>
            <w:proofErr w:type="gramEnd"/>
            <w:r w:rsidR="007A2CD6">
              <w:t xml:space="preserve"> ) Sim</w:t>
            </w:r>
          </w:p>
          <w:p w14:paraId="2BCE4E66" w14:textId="77777777" w:rsidR="00DD27DD" w:rsidRDefault="007A2CD6">
            <w:pPr>
              <w:widowControl w:val="0"/>
              <w:spacing w:line="276" w:lineRule="auto"/>
              <w:ind w:hanging="2"/>
              <w:jc w:val="both"/>
            </w:pPr>
            <w:proofErr w:type="gramStart"/>
            <w:r>
              <w:t xml:space="preserve">(  </w:t>
            </w:r>
            <w:proofErr w:type="gramEnd"/>
            <w:r>
              <w:t xml:space="preserve">   ) Não</w:t>
            </w:r>
          </w:p>
          <w:p w14:paraId="64AA0072" w14:textId="1CC5C0E4" w:rsidR="00DD27DD" w:rsidRDefault="007A2CD6">
            <w:pPr>
              <w:widowControl w:val="0"/>
              <w:spacing w:line="276" w:lineRule="auto"/>
              <w:ind w:hanging="2"/>
              <w:jc w:val="both"/>
            </w:pPr>
            <w:proofErr w:type="gramStart"/>
            <w:r>
              <w:t xml:space="preserve">(  </w:t>
            </w:r>
            <w:r w:rsidR="00177F60">
              <w:t>x</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CE0A41" w14:textId="77777777" w:rsidR="00DD27DD" w:rsidRDefault="00DD27DD">
            <w:pPr>
              <w:widowControl w:val="0"/>
              <w:pBdr>
                <w:top w:val="nil"/>
                <w:left w:val="nil"/>
                <w:bottom w:val="nil"/>
                <w:right w:val="nil"/>
                <w:between w:val="nil"/>
              </w:pBdr>
              <w:ind w:hanging="2"/>
              <w:jc w:val="both"/>
            </w:pPr>
          </w:p>
        </w:tc>
      </w:tr>
      <w:tr w:rsidR="00DD27DD" w14:paraId="4D13D514"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715271" w14:textId="77777777" w:rsidR="00DD27DD" w:rsidRDefault="007A2CD6">
            <w:pPr>
              <w:widowControl w:val="0"/>
              <w:spacing w:line="276" w:lineRule="auto"/>
              <w:ind w:hanging="2"/>
              <w:jc w:val="both"/>
            </w:pPr>
            <w:r>
              <w:t xml:space="preserve">27. Foi mantida no edital cláusula com índice de reajustamento de preços, com data-base vinculada à data do orçamento estimado?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C86FD9" w14:textId="77777777" w:rsidR="00DD27DD" w:rsidRDefault="007A2CD6">
            <w:pPr>
              <w:widowControl w:val="0"/>
              <w:spacing w:line="276" w:lineRule="auto"/>
              <w:ind w:hanging="2"/>
              <w:jc w:val="both"/>
            </w:pPr>
            <w:proofErr w:type="gramStart"/>
            <w:r>
              <w:t>( X</w:t>
            </w:r>
            <w:proofErr w:type="gramEnd"/>
            <w:r>
              <w:t xml:space="preserve">   ) Sim</w:t>
            </w:r>
          </w:p>
          <w:p w14:paraId="16CD07D6" w14:textId="77777777" w:rsidR="00DD27DD" w:rsidRDefault="007A2CD6">
            <w:pPr>
              <w:widowControl w:val="0"/>
              <w:spacing w:line="276" w:lineRule="auto"/>
              <w:ind w:hanging="2"/>
              <w:jc w:val="both"/>
            </w:pPr>
            <w:proofErr w:type="gramStart"/>
            <w:r>
              <w:t xml:space="preserve">(  </w:t>
            </w:r>
            <w:proofErr w:type="gramEnd"/>
            <w:r>
              <w:t xml:space="preserve">   ) Não</w:t>
            </w:r>
          </w:p>
          <w:p w14:paraId="27372EBE" w14:textId="77777777" w:rsidR="00DD27DD" w:rsidRDefault="007A2CD6">
            <w:pPr>
              <w:widowControl w:val="0"/>
              <w:spacing w:line="276" w:lineRule="auto"/>
              <w:ind w:hanging="2"/>
              <w:jc w:val="both"/>
            </w:pPr>
            <w:proofErr w:type="gramStart"/>
            <w:r>
              <w:t xml:space="preserve">(  </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EBF3C5" w14:textId="77777777" w:rsidR="00DD27DD" w:rsidRDefault="00DD27DD">
            <w:pPr>
              <w:widowControl w:val="0"/>
              <w:pBdr>
                <w:top w:val="nil"/>
                <w:left w:val="nil"/>
                <w:bottom w:val="nil"/>
                <w:right w:val="nil"/>
                <w:between w:val="nil"/>
              </w:pBdr>
              <w:ind w:hanging="2"/>
              <w:jc w:val="both"/>
            </w:pPr>
          </w:p>
        </w:tc>
      </w:tr>
      <w:tr w:rsidR="00DD27DD" w14:paraId="0AD1F6D4"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45B2CA" w14:textId="77777777" w:rsidR="00DD27DD" w:rsidRDefault="007A2CD6">
            <w:pPr>
              <w:widowControl w:val="0"/>
              <w:spacing w:line="276" w:lineRule="auto"/>
              <w:ind w:hanging="2"/>
              <w:jc w:val="both"/>
            </w:pPr>
            <w:r>
              <w:t>28. Caso tenha sido vedada a participação de cooperativas, consta justificativa nos autos?</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C51503" w14:textId="77777777" w:rsidR="00DD27DD" w:rsidRDefault="007A2CD6">
            <w:pPr>
              <w:widowControl w:val="0"/>
              <w:spacing w:line="276" w:lineRule="auto"/>
              <w:ind w:hanging="2"/>
              <w:jc w:val="both"/>
            </w:pPr>
            <w:proofErr w:type="gramStart"/>
            <w:r>
              <w:t xml:space="preserve">(  </w:t>
            </w:r>
            <w:proofErr w:type="gramEnd"/>
            <w:r>
              <w:t xml:space="preserve">   ) Sim</w:t>
            </w:r>
          </w:p>
          <w:p w14:paraId="74DB7990" w14:textId="77777777" w:rsidR="00DD27DD" w:rsidRDefault="007A2CD6">
            <w:pPr>
              <w:widowControl w:val="0"/>
              <w:spacing w:line="276" w:lineRule="auto"/>
              <w:ind w:hanging="2"/>
              <w:jc w:val="both"/>
            </w:pPr>
            <w:proofErr w:type="gramStart"/>
            <w:r>
              <w:t xml:space="preserve">(  </w:t>
            </w:r>
            <w:proofErr w:type="gramEnd"/>
            <w:r>
              <w:t xml:space="preserve">   ) Não</w:t>
            </w:r>
          </w:p>
          <w:p w14:paraId="524D6BE1" w14:textId="77777777" w:rsidR="00DD27DD" w:rsidRDefault="007A2CD6">
            <w:pPr>
              <w:widowControl w:val="0"/>
              <w:spacing w:line="276" w:lineRule="auto"/>
              <w:ind w:hanging="2"/>
              <w:jc w:val="both"/>
            </w:pPr>
            <w:proofErr w:type="gramStart"/>
            <w:r>
              <w:t>(  X</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98A12B" w14:textId="77777777" w:rsidR="00DD27DD" w:rsidRDefault="00DD27DD">
            <w:pPr>
              <w:widowControl w:val="0"/>
              <w:pBdr>
                <w:top w:val="nil"/>
                <w:left w:val="nil"/>
                <w:bottom w:val="nil"/>
                <w:right w:val="nil"/>
                <w:between w:val="nil"/>
              </w:pBdr>
              <w:ind w:hanging="2"/>
              <w:jc w:val="both"/>
            </w:pPr>
          </w:p>
        </w:tc>
      </w:tr>
      <w:tr w:rsidR="00DD27DD" w14:paraId="1F439813" w14:textId="77777777">
        <w:tc>
          <w:tcPr>
            <w:tcW w:w="49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3BFD40" w14:textId="77777777" w:rsidR="00DD27DD" w:rsidRDefault="007A2CD6">
            <w:pPr>
              <w:widowControl w:val="0"/>
              <w:spacing w:line="276" w:lineRule="auto"/>
              <w:ind w:hanging="2"/>
              <w:jc w:val="both"/>
            </w:pPr>
            <w:r>
              <w:lastRenderedPageBreak/>
              <w:t xml:space="preserve">29. Caso tenha sido vedada a participação de consórcios, consta justificativa nos autos? </w:t>
            </w:r>
          </w:p>
        </w:tc>
        <w:tc>
          <w:tcPr>
            <w:tcW w:w="266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0FC5F2" w14:textId="77777777" w:rsidR="00DD27DD" w:rsidRDefault="007A2CD6">
            <w:pPr>
              <w:widowControl w:val="0"/>
              <w:spacing w:line="276" w:lineRule="auto"/>
              <w:ind w:hanging="2"/>
              <w:jc w:val="both"/>
            </w:pPr>
            <w:proofErr w:type="gramStart"/>
            <w:r>
              <w:t xml:space="preserve">(  </w:t>
            </w:r>
            <w:proofErr w:type="gramEnd"/>
            <w:r>
              <w:t xml:space="preserve">   ) Sim</w:t>
            </w:r>
          </w:p>
          <w:p w14:paraId="703DE822" w14:textId="77777777" w:rsidR="00DD27DD" w:rsidRDefault="007A2CD6">
            <w:pPr>
              <w:widowControl w:val="0"/>
              <w:spacing w:line="276" w:lineRule="auto"/>
              <w:ind w:hanging="2"/>
              <w:jc w:val="both"/>
            </w:pPr>
            <w:proofErr w:type="gramStart"/>
            <w:r>
              <w:t xml:space="preserve">(  </w:t>
            </w:r>
            <w:proofErr w:type="gramEnd"/>
            <w:r>
              <w:t xml:space="preserve">   ) Não</w:t>
            </w:r>
          </w:p>
          <w:p w14:paraId="562DDBF1" w14:textId="77777777" w:rsidR="00DD27DD" w:rsidRDefault="007A2CD6">
            <w:pPr>
              <w:widowControl w:val="0"/>
              <w:spacing w:line="276" w:lineRule="auto"/>
              <w:ind w:hanging="2"/>
              <w:jc w:val="both"/>
            </w:pPr>
            <w:proofErr w:type="gramStart"/>
            <w:r>
              <w:t>(  X</w:t>
            </w:r>
            <w:proofErr w:type="gramEnd"/>
            <w:r>
              <w:t xml:space="preserve">  ) Não se aplica</w:t>
            </w:r>
          </w:p>
        </w:tc>
        <w:tc>
          <w:tcPr>
            <w:tcW w:w="208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46DB82" w14:textId="77777777" w:rsidR="00DD27DD" w:rsidRDefault="00DD27DD">
            <w:pPr>
              <w:widowControl w:val="0"/>
              <w:pBdr>
                <w:top w:val="nil"/>
                <w:left w:val="nil"/>
                <w:bottom w:val="nil"/>
                <w:right w:val="nil"/>
                <w:between w:val="nil"/>
              </w:pBdr>
              <w:ind w:hanging="2"/>
              <w:jc w:val="both"/>
            </w:pPr>
          </w:p>
        </w:tc>
      </w:tr>
    </w:tbl>
    <w:p w14:paraId="5997CC1D" w14:textId="77777777" w:rsidR="00DD27DD" w:rsidRDefault="00DD27DD">
      <w:pPr>
        <w:widowControl w:val="0"/>
        <w:spacing w:line="276" w:lineRule="auto"/>
        <w:ind w:hanging="2"/>
        <w:jc w:val="both"/>
      </w:pPr>
    </w:p>
    <w:p w14:paraId="4DA85C3E" w14:textId="77777777" w:rsidR="00DD27DD" w:rsidRDefault="007A2CD6">
      <w:pPr>
        <w:widowControl w:val="0"/>
        <w:spacing w:line="276" w:lineRule="auto"/>
        <w:ind w:hanging="2"/>
        <w:jc w:val="both"/>
      </w:pPr>
      <w:r>
        <w:t>Observações:</w:t>
      </w:r>
    </w:p>
    <w:p w14:paraId="61C984FF" w14:textId="77777777" w:rsidR="00DD27DD" w:rsidRDefault="007A2CD6">
      <w:pPr>
        <w:pStyle w:val="PargrafodaLista"/>
        <w:widowControl w:val="0"/>
        <w:numPr>
          <w:ilvl w:val="0"/>
          <w:numId w:val="1"/>
        </w:numPr>
        <w:spacing w:line="276" w:lineRule="auto"/>
        <w:ind w:left="718" w:hanging="360"/>
        <w:jc w:val="both"/>
      </w:pPr>
      <w:r>
        <w:t>Art. 15. Até a completa disponibilização do Sistema TR digital, para atendimento ao disposto nesta Instrução Normativa, o órgão ou entidade poderá utilizar outra ferramenta eletrônica para a elaboração do TR, desde que, ao final, seja apensado aos autos de contratação no sistema informatizado de controle e movimentação de processos administrativos eletrônico oficial.</w:t>
      </w:r>
    </w:p>
    <w:p w14:paraId="29946EEC" w14:textId="77777777" w:rsidR="00DD27DD" w:rsidRDefault="007A2CD6">
      <w:pPr>
        <w:pStyle w:val="PargrafodaLista"/>
        <w:widowControl w:val="0"/>
        <w:numPr>
          <w:ilvl w:val="0"/>
          <w:numId w:val="1"/>
        </w:numPr>
        <w:spacing w:line="276" w:lineRule="auto"/>
        <w:ind w:left="718" w:hanging="360"/>
        <w:jc w:val="both"/>
      </w:pPr>
      <w:r>
        <w:t>Não foi utilizado a minuta padronizada do Termo de Referência da Advocacia-Geral União, visto que o modelo utilizado no município foi disponibilizado pela Procuradoria Jurídica.</w:t>
      </w:r>
    </w:p>
    <w:p w14:paraId="5DA257D9" w14:textId="77777777" w:rsidR="00DD27DD" w:rsidRDefault="007A2CD6">
      <w:pPr>
        <w:widowControl w:val="0"/>
        <w:spacing w:line="276" w:lineRule="auto"/>
        <w:ind w:left="358"/>
        <w:jc w:val="both"/>
      </w:pPr>
      <w:r>
        <w:t xml:space="preserve">22.  Art. 10° da IN/SEGES/ME N.81/2022 diz que, ao final da elaboração do TR, deve-se avaliar a necessidade de classificá-lo nos termos da Lei nº 12.527, de 18 de novembro de 2011. </w:t>
      </w:r>
    </w:p>
    <w:p w14:paraId="52C683C6" w14:textId="3E93B44C" w:rsidR="00DD27DD" w:rsidRDefault="007A2CD6">
      <w:pPr>
        <w:pStyle w:val="PargrafodaLista"/>
        <w:widowControl w:val="0"/>
        <w:spacing w:line="276" w:lineRule="auto"/>
        <w:ind w:left="358"/>
        <w:jc w:val="both"/>
      </w:pPr>
      <w:r>
        <w:t xml:space="preserve">A Lei nº 12.527, de 18 de novembro de 2011. </w:t>
      </w:r>
      <w:r w:rsidR="00821463">
        <w:t>Traz</w:t>
      </w:r>
      <w:r>
        <w:t xml:space="preserve"> em sua Seção II: Da Classificação da Informação quanto ao Grau e Prazos de Sigilo – Art. 23, que:</w:t>
      </w:r>
    </w:p>
    <w:p w14:paraId="6B285723" w14:textId="77777777" w:rsidR="00DD27DD" w:rsidRDefault="007A2CD6">
      <w:pPr>
        <w:widowControl w:val="0"/>
        <w:spacing w:line="276" w:lineRule="auto"/>
        <w:ind w:left="358"/>
        <w:jc w:val="both"/>
      </w:pPr>
      <w:r>
        <w:t>São consideradas imprescindíveis à segurança da sociedade ou do Estado e, portanto, passíveis de classificação as informações cuja divulgação ou acesso irrestrito possam:</w:t>
      </w:r>
    </w:p>
    <w:p w14:paraId="6B65ADB8" w14:textId="77777777" w:rsidR="00DD27DD" w:rsidRDefault="007A2CD6">
      <w:pPr>
        <w:pStyle w:val="PargrafodaLista"/>
        <w:widowControl w:val="0"/>
        <w:spacing w:line="276" w:lineRule="auto"/>
        <w:ind w:left="358"/>
        <w:jc w:val="both"/>
      </w:pPr>
      <w:r>
        <w:t>I - pôr em risco a defesa e a soberania nacionais ou a integridade do território nacional;</w:t>
      </w:r>
    </w:p>
    <w:p w14:paraId="01C9E6F7" w14:textId="77777777" w:rsidR="00DD27DD" w:rsidRDefault="007A2CD6">
      <w:pPr>
        <w:pStyle w:val="PargrafodaLista"/>
        <w:widowControl w:val="0"/>
        <w:spacing w:line="276" w:lineRule="auto"/>
        <w:ind w:left="358"/>
        <w:jc w:val="both"/>
      </w:pPr>
      <w:r>
        <w:t>II - prejudicar ou pôr em risco a condução de negociações ou as relações internacionais do País, ou as que tenham sido fornecidas em caráter sigiloso por outros Estados e organismos internacionais;</w:t>
      </w:r>
    </w:p>
    <w:p w14:paraId="74B22E11" w14:textId="77777777" w:rsidR="00DD27DD" w:rsidRDefault="007A2CD6">
      <w:pPr>
        <w:pStyle w:val="PargrafodaLista"/>
        <w:widowControl w:val="0"/>
        <w:spacing w:line="276" w:lineRule="auto"/>
        <w:ind w:left="358"/>
        <w:jc w:val="both"/>
      </w:pPr>
      <w:r>
        <w:t>III - pôr em risco a vida, a segurança ou a saúde da população;</w:t>
      </w:r>
    </w:p>
    <w:p w14:paraId="5945434C" w14:textId="77777777" w:rsidR="00DD27DD" w:rsidRDefault="007A2CD6">
      <w:pPr>
        <w:pStyle w:val="PargrafodaLista"/>
        <w:widowControl w:val="0"/>
        <w:spacing w:line="276" w:lineRule="auto"/>
        <w:ind w:left="358"/>
        <w:jc w:val="both"/>
      </w:pPr>
      <w:r>
        <w:t>IV - oferecer elevado risco à estabilidade financeira, econômica ou monetária do País;</w:t>
      </w:r>
    </w:p>
    <w:p w14:paraId="2C49FEEE" w14:textId="77777777" w:rsidR="00DD27DD" w:rsidRDefault="007A2CD6">
      <w:pPr>
        <w:pStyle w:val="PargrafodaLista"/>
        <w:widowControl w:val="0"/>
        <w:spacing w:line="276" w:lineRule="auto"/>
        <w:ind w:left="358"/>
        <w:jc w:val="both"/>
      </w:pPr>
      <w:r>
        <w:t>V - prejudicar ou causar risco a planos ou operações estratégicos das Forças Armadas;</w:t>
      </w:r>
    </w:p>
    <w:p w14:paraId="5161E87F" w14:textId="77777777" w:rsidR="00DD27DD" w:rsidRDefault="007A2CD6">
      <w:pPr>
        <w:pStyle w:val="PargrafodaLista"/>
        <w:widowControl w:val="0"/>
        <w:spacing w:line="276" w:lineRule="auto"/>
        <w:ind w:left="358"/>
        <w:jc w:val="both"/>
      </w:pPr>
      <w:r>
        <w:t>VI - prejudicar ou causar risco a projetos de pesquisa e desenvolvimento científico ou tecnológico, assim como a sistemas, bens, instalações ou áreas de interesse estratégico nacional;</w:t>
      </w:r>
    </w:p>
    <w:p w14:paraId="38F9B01F" w14:textId="77777777" w:rsidR="00DD27DD" w:rsidRDefault="007A2CD6">
      <w:pPr>
        <w:pStyle w:val="PargrafodaLista"/>
        <w:widowControl w:val="0"/>
        <w:spacing w:line="276" w:lineRule="auto"/>
        <w:ind w:left="358"/>
        <w:jc w:val="both"/>
      </w:pPr>
      <w:r>
        <w:t>VII - pôr em risco a segurança de instituições ou de altas autoridades nacionais ou estrangeiras e seus familiares; ou</w:t>
      </w:r>
    </w:p>
    <w:p w14:paraId="7DBA2030" w14:textId="77777777" w:rsidR="00DD27DD" w:rsidRDefault="007A2CD6">
      <w:pPr>
        <w:pStyle w:val="PargrafodaLista"/>
        <w:widowControl w:val="0"/>
        <w:spacing w:line="276" w:lineRule="auto"/>
        <w:ind w:left="358"/>
        <w:jc w:val="both"/>
      </w:pPr>
      <w:r>
        <w:t>VIII - comprometer atividades de inteligência, bem como de investigação ou fiscalização em andamento, relacionadas com a prevenção ou repressão de infrações.</w:t>
      </w:r>
    </w:p>
    <w:p w14:paraId="3385D60F" w14:textId="77777777" w:rsidR="00DD27DD" w:rsidRDefault="007A2CD6">
      <w:pPr>
        <w:pStyle w:val="PargrafodaLista"/>
        <w:widowControl w:val="0"/>
        <w:spacing w:line="276" w:lineRule="auto"/>
        <w:ind w:left="358"/>
        <w:jc w:val="both"/>
      </w:pPr>
      <w:r>
        <w:t>Art. 24. A informação em poder dos órgãos e entidades públicas, observado o seu teor e em razão de sua imprescindibilidade à segurança da sociedade ou do Estado, poderá ser classificada como ultrassecreta, secreta ou reservada.</w:t>
      </w:r>
    </w:p>
    <w:p w14:paraId="53C2D522" w14:textId="77777777" w:rsidR="00DD27DD" w:rsidRDefault="007A2CD6">
      <w:pPr>
        <w:pStyle w:val="PargrafodaLista"/>
        <w:widowControl w:val="0"/>
        <w:spacing w:line="276" w:lineRule="auto"/>
        <w:ind w:left="358"/>
        <w:jc w:val="both"/>
      </w:pPr>
      <w:r>
        <w:t>Tendo em vista que os documentos pertencentes ao presente processo licitatório não se enquadram como sigilosos, informamos que as informações nele contidas não necessitam de classificação, e estarão disponíveis para consulta tão logo o processo seja publicado.</w:t>
      </w:r>
    </w:p>
    <w:p w14:paraId="110FFD37" w14:textId="77777777" w:rsidR="00DD27DD" w:rsidRDefault="00DD27DD">
      <w:pPr>
        <w:widowControl w:val="0"/>
        <w:spacing w:line="276" w:lineRule="auto"/>
        <w:jc w:val="both"/>
      </w:pPr>
    </w:p>
    <w:p w14:paraId="6B699379" w14:textId="77777777" w:rsidR="00DD27DD" w:rsidRDefault="00DD27DD">
      <w:pPr>
        <w:widowControl w:val="0"/>
        <w:spacing w:line="276" w:lineRule="auto"/>
        <w:ind w:hanging="2"/>
        <w:jc w:val="both"/>
      </w:pPr>
    </w:p>
    <w:p w14:paraId="48F80AD2" w14:textId="277A6E16" w:rsidR="00DD27DD" w:rsidRDefault="549D4D38" w:rsidP="549D4D38">
      <w:pPr>
        <w:spacing w:line="360" w:lineRule="auto"/>
        <w:ind w:hanging="2"/>
        <w:jc w:val="both"/>
        <w:rPr>
          <w:rFonts w:eastAsia="Merriweather"/>
          <w:i/>
          <w:iCs/>
        </w:rPr>
      </w:pPr>
      <w:r w:rsidRPr="549D4D38">
        <w:rPr>
          <w:rFonts w:eastAsia="Merriweather"/>
          <w:i/>
          <w:iCs/>
        </w:rPr>
        <w:t xml:space="preserve">Bandeirantes, </w:t>
      </w:r>
      <w:r w:rsidR="00CB0EEE">
        <w:rPr>
          <w:rFonts w:eastAsia="Merriweather"/>
          <w:i/>
          <w:iCs/>
        </w:rPr>
        <w:t xml:space="preserve">07 de </w:t>
      </w:r>
      <w:proofErr w:type="gramStart"/>
      <w:r w:rsidR="00CB0EEE">
        <w:rPr>
          <w:rFonts w:eastAsia="Merriweather"/>
          <w:i/>
          <w:iCs/>
        </w:rPr>
        <w:t>Abril</w:t>
      </w:r>
      <w:proofErr w:type="gramEnd"/>
      <w:r w:rsidR="00F072D8">
        <w:rPr>
          <w:rFonts w:eastAsia="Merriweather"/>
          <w:i/>
          <w:iCs/>
        </w:rPr>
        <w:t xml:space="preserve"> de 2025</w:t>
      </w:r>
    </w:p>
    <w:p w14:paraId="2BC296A5" w14:textId="77777777" w:rsidR="00821463" w:rsidRDefault="00821463" w:rsidP="549D4D38">
      <w:pPr>
        <w:spacing w:line="360" w:lineRule="auto"/>
        <w:ind w:hanging="2"/>
        <w:jc w:val="both"/>
        <w:rPr>
          <w:rFonts w:eastAsia="Merriweather"/>
          <w:i/>
          <w:iCs/>
        </w:rPr>
      </w:pPr>
    </w:p>
    <w:p w14:paraId="48D05835" w14:textId="77777777" w:rsidR="00CB0EEE" w:rsidRDefault="00CB0EEE">
      <w:pPr>
        <w:spacing w:line="360" w:lineRule="auto"/>
        <w:ind w:hanging="2"/>
        <w:jc w:val="center"/>
      </w:pPr>
    </w:p>
    <w:p w14:paraId="08CE6F91" w14:textId="1EDE14CA" w:rsidR="00DD27DD" w:rsidRDefault="0082173C">
      <w:pPr>
        <w:spacing w:line="360" w:lineRule="auto"/>
        <w:ind w:hanging="2"/>
        <w:jc w:val="center"/>
      </w:pPr>
      <w:r>
        <w:t>_________________________</w:t>
      </w:r>
    </w:p>
    <w:p w14:paraId="4081B2B4" w14:textId="26E6A920" w:rsidR="0082173C" w:rsidRDefault="0082173C">
      <w:pPr>
        <w:spacing w:line="360" w:lineRule="auto"/>
        <w:ind w:hanging="2"/>
        <w:jc w:val="center"/>
      </w:pPr>
      <w:r>
        <w:t xml:space="preserve">Diego Henrique </w:t>
      </w:r>
      <w:proofErr w:type="spellStart"/>
      <w:r>
        <w:t>Tozetti</w:t>
      </w:r>
      <w:proofErr w:type="spellEnd"/>
    </w:p>
    <w:sectPr w:rsidR="0082173C" w:rsidSect="00821463">
      <w:headerReference w:type="default" r:id="rId7"/>
      <w:footerReference w:type="default" r:id="rId8"/>
      <w:pgSz w:w="11906" w:h="16838"/>
      <w:pgMar w:top="993" w:right="1274" w:bottom="720" w:left="993" w:header="567" w:footer="4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F3CE4" w14:textId="77777777" w:rsidR="0021001F" w:rsidRDefault="0021001F">
      <w:r>
        <w:separator/>
      </w:r>
    </w:p>
  </w:endnote>
  <w:endnote w:type="continuationSeparator" w:id="0">
    <w:p w14:paraId="40DBC072" w14:textId="77777777" w:rsidR="0021001F" w:rsidRDefault="00210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altName w:val="Merriweather"/>
    <w:charset w:val="00"/>
    <w:family w:val="auto"/>
    <w:pitch w:val="variable"/>
    <w:sig w:usb0="20000207" w:usb1="00000002"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20FE1" w14:textId="77777777" w:rsidR="00DD27DD" w:rsidRDefault="007A2CD6">
    <w:pPr>
      <w:pStyle w:val="Rodap"/>
      <w:jc w:val="center"/>
    </w:pPr>
    <w:r>
      <w:t xml:space="preserve">Rua Frei Rafael </w:t>
    </w:r>
    <w:proofErr w:type="spellStart"/>
    <w:r>
      <w:t>Proner</w:t>
    </w:r>
    <w:proofErr w:type="spellEnd"/>
    <w:r>
      <w:t xml:space="preserve">, 1.457 – Centro - </w:t>
    </w:r>
    <w:proofErr w:type="spellStart"/>
    <w:r>
      <w:t>Cx</w:t>
    </w:r>
    <w:proofErr w:type="spellEnd"/>
    <w:r>
      <w:t xml:space="preserve"> Postal 281 CEP 86360-000 Tel.43 3542-4525 </w:t>
    </w:r>
  </w:p>
  <w:p w14:paraId="666A25DD" w14:textId="77777777" w:rsidR="00DD27DD" w:rsidRDefault="007A2CD6">
    <w:pPr>
      <w:pStyle w:val="Rodap"/>
      <w:jc w:val="center"/>
    </w:pPr>
    <w:r>
      <w:t>CNPJ/MF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90EE6" w14:textId="77777777" w:rsidR="0021001F" w:rsidRDefault="0021001F">
      <w:r>
        <w:separator/>
      </w:r>
    </w:p>
  </w:footnote>
  <w:footnote w:type="continuationSeparator" w:id="0">
    <w:p w14:paraId="1FF59205" w14:textId="77777777" w:rsidR="0021001F" w:rsidRDefault="00210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ormalTable0"/>
      <w:tblW w:w="10264" w:type="dxa"/>
      <w:tblLook w:val="0000" w:firstRow="0" w:lastRow="0" w:firstColumn="0" w:lastColumn="0" w:noHBand="0" w:noVBand="0"/>
    </w:tblPr>
    <w:tblGrid>
      <w:gridCol w:w="10264"/>
    </w:tblGrid>
    <w:tr w:rsidR="00DD27DD" w14:paraId="276527EC" w14:textId="77777777" w:rsidTr="549D4D38">
      <w:trPr>
        <w:trHeight w:val="206"/>
      </w:trPr>
      <w:tc>
        <w:tcPr>
          <w:tcW w:w="10264" w:type="dxa"/>
          <w:tcBorders>
            <w:top w:val="nil"/>
            <w:left w:val="nil"/>
            <w:bottom w:val="nil"/>
            <w:right w:val="nil"/>
          </w:tcBorders>
          <w:tcMar>
            <w:left w:w="70" w:type="dxa"/>
            <w:right w:w="70" w:type="dxa"/>
          </w:tcMar>
        </w:tcPr>
        <w:p w14:paraId="1ED9C235" w14:textId="7A81B5EF" w:rsidR="00DD27DD" w:rsidRDefault="007A2CD6" w:rsidP="549D4D38">
          <w:r>
            <w:rPr>
              <w:noProof/>
            </w:rPr>
            <w:drawing>
              <wp:inline distT="0" distB="0" distL="0" distR="0" wp14:anchorId="1B4A4CE7" wp14:editId="549D4D38">
                <wp:extent cx="981075" cy="1171575"/>
                <wp:effectExtent l="0" t="0" r="0" b="0"/>
                <wp:docPr id="34" name="Image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81075" cy="1171575"/>
                        </a:xfrm>
                        <a:prstGeom prst="rect">
                          <a:avLst/>
                        </a:prstGeom>
                      </pic:spPr>
                    </pic:pic>
                  </a:graphicData>
                </a:graphic>
              </wp:inline>
            </w:drawing>
          </w:r>
          <w:r>
            <w:rPr>
              <w:noProof/>
            </w:rPr>
            <w:drawing>
              <wp:inline distT="0" distB="0" distL="0" distR="0" wp14:anchorId="6DE31BE8" wp14:editId="4BFCBEBB">
                <wp:extent cx="4984342" cy="822960"/>
                <wp:effectExtent l="0" t="0" r="0" b="0"/>
                <wp:docPr id="35" name="Imagem 35" descr="Caixa de 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4984342" cy="822960"/>
                        </a:xfrm>
                        <a:prstGeom prst="rect">
                          <a:avLst/>
                        </a:prstGeom>
                      </pic:spPr>
                    </pic:pic>
                  </a:graphicData>
                </a:graphic>
              </wp:inline>
            </w:drawing>
          </w:r>
        </w:p>
        <w:p w14:paraId="23DE523C" w14:textId="77777777" w:rsidR="00DD27DD" w:rsidRDefault="00DD27DD">
          <w:pPr>
            <w:pStyle w:val="Cabealho"/>
            <w:tabs>
              <w:tab w:val="right" w:pos="9356"/>
            </w:tabs>
            <w:spacing w:before="120"/>
            <w:jc w:val="center"/>
            <w:rPr>
              <w:sz w:val="36"/>
            </w:rPr>
          </w:pPr>
        </w:p>
      </w:tc>
    </w:tr>
    <w:tr w:rsidR="00DD27DD" w14:paraId="52E56223" w14:textId="77777777" w:rsidTr="549D4D38">
      <w:trPr>
        <w:trHeight w:val="58"/>
      </w:trPr>
      <w:tc>
        <w:tcPr>
          <w:tcW w:w="10264" w:type="dxa"/>
          <w:tcBorders>
            <w:top w:val="nil"/>
            <w:left w:val="nil"/>
            <w:bottom w:val="nil"/>
            <w:right w:val="nil"/>
          </w:tcBorders>
          <w:tcMar>
            <w:left w:w="70" w:type="dxa"/>
            <w:right w:w="70" w:type="dxa"/>
          </w:tcMar>
        </w:tcPr>
        <w:p w14:paraId="07547A01" w14:textId="77777777" w:rsidR="00DD27DD" w:rsidRDefault="00DD27DD">
          <w:pPr>
            <w:pStyle w:val="Cabealho"/>
            <w:tabs>
              <w:tab w:val="right" w:pos="9356"/>
            </w:tabs>
            <w:rPr>
              <w:sz w:val="40"/>
            </w:rPr>
          </w:pPr>
        </w:p>
      </w:tc>
    </w:tr>
  </w:tbl>
  <w:p w14:paraId="1879E547" w14:textId="77777777" w:rsidR="00DD27DD" w:rsidRDefault="007A2CD6">
    <w:pPr>
      <w:pStyle w:val="Cabealho"/>
    </w:pPr>
    <w:r>
      <w:rPr>
        <w:noProof/>
      </w:rPr>
      <mc:AlternateContent>
        <mc:Choice Requires="wps">
          <w:drawing>
            <wp:anchor distT="0" distB="0" distL="114300" distR="114300" simplePos="0" relativeHeight="251656704" behindDoc="0" locked="0" layoutInCell="0" hidden="0" allowOverlap="1" wp14:anchorId="30341AFF" wp14:editId="07777777">
              <wp:simplePos x="0" y="0"/>
              <wp:positionH relativeFrom="column">
                <wp:posOffset>-405765</wp:posOffset>
              </wp:positionH>
              <wp:positionV relativeFrom="paragraph">
                <wp:posOffset>-118110</wp:posOffset>
              </wp:positionV>
              <wp:extent cx="114300" cy="145415"/>
              <wp:effectExtent l="0" t="0" r="0" b="0"/>
              <wp:wrapNone/>
              <wp:docPr id="2" name="Retângulo 1"/>
              <wp:cNvGraphicFramePr/>
              <a:graphic xmlns:a="http://schemas.openxmlformats.org/drawingml/2006/main">
                <a:graphicData uri="http://schemas.microsoft.com/office/word/2010/wordprocessingShape">
                  <wps:wsp>
                    <wps:cNvSpPr>
                      <a:extLst>
                        <a:ext uri="smNativeData">
                          <sm:smNativeData xmlns:pic="http://schemas.openxmlformats.org/drawingml/2006/picture" xmlns:a14="http://schemas.microsoft.com/office/drawing/2010/main" xmlns:sm="smNativeData" xmlns:w="http://schemas.openxmlformats.org/wordprocessingml/2006/main" xmlns:w10="urn:schemas-microsoft-com:office:word" xmlns:v="urn:schemas-microsoft-com:vml" xmlns:o="urn:schemas-microsoft-com:office:office" xmlns="" val="SMDATA_14_OScEZhMAAAAlAAAAZAAAAA0AAAAAAAAAAAAAAAAAAAAAA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AEAAAAQoAAAIAAAAAAAAAAAAAAAAgAAAIH9//8AAAAAAgAAAEb///+0AAAA5QAAAAAAAABiAQAA4w0AACgAAAAIAAAAAwAAAAMAAAA="/>
                        </a:ext>
                      </a:extLst>
                    </wps:cNvSpPr>
                    <wps:spPr>
                      <a:xfrm>
                        <a:off x="0" y="0"/>
                        <a:ext cx="114300" cy="145415"/>
                      </a:xfrm>
                      <a:prstGeom prst="rect">
                        <a:avLst/>
                      </a:prstGeom>
                      <a:solidFill>
                        <a:srgbClr val="FFFFFF"/>
                      </a:solidFill>
                      <a:ln>
                        <a:noFill/>
                      </a:ln>
                    </wps:spPr>
                    <wps:txbx>
                      <w:txbxContent>
                        <w:p w14:paraId="5043CB0F" w14:textId="77777777" w:rsidR="00DD27DD" w:rsidRDefault="00DD27DD">
                          <w:pPr>
                            <w:jc w:val="right"/>
                          </w:pPr>
                        </w:p>
                      </w:txbxContent>
                    </wps:txbx>
                    <wps:bodyPr spcFirstLastPara="1" vertOverflow="clip" horzOverflow="clip" wrap="none" lIns="0" tIns="0" rIns="0" bIns="0" upright="1">
                      <a:prstTxWarp prst="textNoShape">
                        <a:avLst/>
                      </a:prstTxWarp>
                      <a:spAutoFit/>
                    </wps:bodyPr>
                  </wps:wsp>
                </a:graphicData>
              </a:graphic>
            </wp:anchor>
          </w:drawing>
        </mc:Choice>
        <mc:Fallback>
          <w:pict>
            <v:rect w14:anchorId="30341AFF" id="Retângulo 1" o:spid="_x0000_s1026" style="position:absolute;margin-left:-31.95pt;margin-top:-9.3pt;width:9pt;height:11.45pt;z-index:2516567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" o:allowincell="f" stroked="f">
              <v:textbox style="mso-fit-shape-to-text:t" inset="0,0,0,0">
                <w:txbxContent>
                  <w:p w14:paraId="5043CB0F" w14:textId="77777777" w:rsidR="00DD27DD" w:rsidRDefault="00DD27DD">
                    <w:pPr>
                      <w:jc w:val="right"/>
                    </w:pPr>
                  </w:p>
                </w:txbxContent>
              </v:textbox>
            </v:rect>
          </w:pict>
        </mc:Fallback>
      </mc:AlternateContent>
    </w:r>
    <w:r>
      <w:ptab w:relativeTo="margin" w:alignment="left" w:leader="none"/>
    </w:r>
  </w:p>
  <w:p w14:paraId="6537F28F" w14:textId="0CB6C438" w:rsidR="00DD27DD" w:rsidRDefault="00DD27DD" w:rsidP="549D4D38">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F6593"/>
    <w:multiLevelType w:val="hybridMultilevel"/>
    <w:tmpl w:val="FFFFFFFF"/>
    <w:name w:val="Lista numerada 1"/>
    <w:lvl w:ilvl="0" w:tplc="1278E502">
      <w:start w:val="14"/>
      <w:numFmt w:val="decimal"/>
      <w:lvlText w:val="%1."/>
      <w:lvlJc w:val="left"/>
      <w:pPr>
        <w:ind w:left="358" w:firstLine="0"/>
      </w:pPr>
    </w:lvl>
    <w:lvl w:ilvl="1" w:tplc="17F0B24A">
      <w:start w:val="1"/>
      <w:numFmt w:val="lowerLetter"/>
      <w:lvlText w:val="%2."/>
      <w:lvlJc w:val="left"/>
      <w:pPr>
        <w:ind w:left="1078" w:firstLine="0"/>
      </w:pPr>
    </w:lvl>
    <w:lvl w:ilvl="2" w:tplc="74B82CE4">
      <w:start w:val="1"/>
      <w:numFmt w:val="lowerRoman"/>
      <w:lvlText w:val="%3."/>
      <w:lvlJc w:val="left"/>
      <w:pPr>
        <w:ind w:left="1978" w:firstLine="0"/>
      </w:pPr>
    </w:lvl>
    <w:lvl w:ilvl="3" w:tplc="8D50B916">
      <w:start w:val="1"/>
      <w:numFmt w:val="decimal"/>
      <w:lvlText w:val="%4."/>
      <w:lvlJc w:val="left"/>
      <w:pPr>
        <w:ind w:left="2518" w:firstLine="0"/>
      </w:pPr>
    </w:lvl>
    <w:lvl w:ilvl="4" w:tplc="10BA2E4A">
      <w:start w:val="1"/>
      <w:numFmt w:val="lowerLetter"/>
      <w:lvlText w:val="%5."/>
      <w:lvlJc w:val="left"/>
      <w:pPr>
        <w:ind w:left="3238" w:firstLine="0"/>
      </w:pPr>
    </w:lvl>
    <w:lvl w:ilvl="5" w:tplc="3D4A9692">
      <w:start w:val="1"/>
      <w:numFmt w:val="lowerRoman"/>
      <w:lvlText w:val="%6."/>
      <w:lvlJc w:val="left"/>
      <w:pPr>
        <w:ind w:left="4138" w:firstLine="0"/>
      </w:pPr>
    </w:lvl>
    <w:lvl w:ilvl="6" w:tplc="C72201EC">
      <w:start w:val="1"/>
      <w:numFmt w:val="decimal"/>
      <w:lvlText w:val="%7."/>
      <w:lvlJc w:val="left"/>
      <w:pPr>
        <w:ind w:left="4678" w:firstLine="0"/>
      </w:pPr>
    </w:lvl>
    <w:lvl w:ilvl="7" w:tplc="0388F612">
      <w:start w:val="1"/>
      <w:numFmt w:val="lowerLetter"/>
      <w:lvlText w:val="%8."/>
      <w:lvlJc w:val="left"/>
      <w:pPr>
        <w:ind w:left="5398" w:firstLine="0"/>
      </w:pPr>
    </w:lvl>
    <w:lvl w:ilvl="8" w:tplc="98D0F51C">
      <w:start w:val="1"/>
      <w:numFmt w:val="lowerRoman"/>
      <w:lvlText w:val="%9."/>
      <w:lvlJc w:val="left"/>
      <w:pPr>
        <w:ind w:left="6298" w:firstLine="0"/>
      </w:pPr>
    </w:lvl>
  </w:abstractNum>
  <w:abstractNum w:abstractNumId="1" w15:restartNumberingAfterBreak="0">
    <w:nsid w:val="38BF3BC1"/>
    <w:multiLevelType w:val="hybridMultilevel"/>
    <w:tmpl w:val="FFFFFFFF"/>
    <w:name w:val="Lista numerada 2"/>
    <w:lvl w:ilvl="0" w:tplc="245EB688">
      <w:start w:val="1"/>
      <w:numFmt w:val="decimal"/>
      <w:lvlText w:val="%1."/>
      <w:lvlJc w:val="left"/>
      <w:pPr>
        <w:ind w:left="-2" w:firstLine="0"/>
      </w:pPr>
    </w:lvl>
    <w:lvl w:ilvl="1" w:tplc="F7483738">
      <w:start w:val="1"/>
      <w:numFmt w:val="lowerLetter"/>
      <w:lvlText w:val="%2."/>
      <w:lvlJc w:val="left"/>
      <w:pPr>
        <w:ind w:left="718" w:firstLine="0"/>
      </w:pPr>
    </w:lvl>
    <w:lvl w:ilvl="2" w:tplc="EF2C08D4">
      <w:start w:val="1"/>
      <w:numFmt w:val="lowerRoman"/>
      <w:lvlText w:val="%3."/>
      <w:lvlJc w:val="left"/>
      <w:pPr>
        <w:ind w:left="1618" w:firstLine="0"/>
      </w:pPr>
    </w:lvl>
    <w:lvl w:ilvl="3" w:tplc="F4365A34">
      <w:start w:val="1"/>
      <w:numFmt w:val="decimal"/>
      <w:lvlText w:val="%4."/>
      <w:lvlJc w:val="left"/>
      <w:pPr>
        <w:ind w:left="2158" w:firstLine="0"/>
      </w:pPr>
    </w:lvl>
    <w:lvl w:ilvl="4" w:tplc="158AD690">
      <w:start w:val="1"/>
      <w:numFmt w:val="lowerLetter"/>
      <w:lvlText w:val="%5."/>
      <w:lvlJc w:val="left"/>
      <w:pPr>
        <w:ind w:left="2878" w:firstLine="0"/>
      </w:pPr>
    </w:lvl>
    <w:lvl w:ilvl="5" w:tplc="DB2264EA">
      <w:start w:val="1"/>
      <w:numFmt w:val="lowerRoman"/>
      <w:lvlText w:val="%6."/>
      <w:lvlJc w:val="left"/>
      <w:pPr>
        <w:ind w:left="3778" w:firstLine="0"/>
      </w:pPr>
    </w:lvl>
    <w:lvl w:ilvl="6" w:tplc="BFBC129C">
      <w:start w:val="1"/>
      <w:numFmt w:val="decimal"/>
      <w:lvlText w:val="%7."/>
      <w:lvlJc w:val="left"/>
      <w:pPr>
        <w:ind w:left="4318" w:firstLine="0"/>
      </w:pPr>
    </w:lvl>
    <w:lvl w:ilvl="7" w:tplc="2D0A4472">
      <w:start w:val="1"/>
      <w:numFmt w:val="lowerLetter"/>
      <w:lvlText w:val="%8."/>
      <w:lvlJc w:val="left"/>
      <w:pPr>
        <w:ind w:left="5038" w:firstLine="0"/>
      </w:pPr>
    </w:lvl>
    <w:lvl w:ilvl="8" w:tplc="53485806">
      <w:start w:val="1"/>
      <w:numFmt w:val="lowerRoman"/>
      <w:lvlText w:val="%9."/>
      <w:lvlJc w:val="left"/>
      <w:pPr>
        <w:ind w:left="5938" w:firstLine="0"/>
      </w:pPr>
    </w:lvl>
  </w:abstractNum>
  <w:abstractNum w:abstractNumId="2"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3" w15:restartNumberingAfterBreak="0">
    <w:nsid w:val="69680192"/>
    <w:multiLevelType w:val="hybridMultilevel"/>
    <w:tmpl w:val="FFFFFFFF"/>
    <w:name w:val="Lista numerada 3"/>
    <w:lvl w:ilvl="0" w:tplc="F8BE2B4E">
      <w:start w:val="1"/>
      <w:numFmt w:val="decimal"/>
      <w:lvlText w:val="%1-"/>
      <w:lvlJc w:val="left"/>
      <w:pPr>
        <w:ind w:left="-2" w:firstLine="0"/>
      </w:pPr>
      <w:rPr>
        <w:b/>
      </w:rPr>
    </w:lvl>
    <w:lvl w:ilvl="1" w:tplc="D590982E">
      <w:start w:val="1"/>
      <w:numFmt w:val="lowerLetter"/>
      <w:lvlText w:val="%2."/>
      <w:lvlJc w:val="left"/>
      <w:pPr>
        <w:ind w:left="718" w:firstLine="0"/>
      </w:pPr>
    </w:lvl>
    <w:lvl w:ilvl="2" w:tplc="817618C8">
      <w:start w:val="1"/>
      <w:numFmt w:val="lowerRoman"/>
      <w:lvlText w:val="%3."/>
      <w:lvlJc w:val="left"/>
      <w:pPr>
        <w:ind w:left="1618" w:firstLine="0"/>
      </w:pPr>
    </w:lvl>
    <w:lvl w:ilvl="3" w:tplc="1FAC7518">
      <w:start w:val="1"/>
      <w:numFmt w:val="decimal"/>
      <w:lvlText w:val="%4."/>
      <w:lvlJc w:val="left"/>
      <w:pPr>
        <w:ind w:left="2158" w:firstLine="0"/>
      </w:pPr>
    </w:lvl>
    <w:lvl w:ilvl="4" w:tplc="B24231E4">
      <w:start w:val="1"/>
      <w:numFmt w:val="lowerLetter"/>
      <w:lvlText w:val="%5."/>
      <w:lvlJc w:val="left"/>
      <w:pPr>
        <w:ind w:left="2878" w:firstLine="0"/>
      </w:pPr>
    </w:lvl>
    <w:lvl w:ilvl="5" w:tplc="826E4BB6">
      <w:start w:val="1"/>
      <w:numFmt w:val="lowerRoman"/>
      <w:lvlText w:val="%6."/>
      <w:lvlJc w:val="left"/>
      <w:pPr>
        <w:ind w:left="3778" w:firstLine="0"/>
      </w:pPr>
    </w:lvl>
    <w:lvl w:ilvl="6" w:tplc="D5BE8588">
      <w:start w:val="1"/>
      <w:numFmt w:val="decimal"/>
      <w:lvlText w:val="%7."/>
      <w:lvlJc w:val="left"/>
      <w:pPr>
        <w:ind w:left="4318" w:firstLine="0"/>
      </w:pPr>
    </w:lvl>
    <w:lvl w:ilvl="7" w:tplc="45EA9B94">
      <w:start w:val="1"/>
      <w:numFmt w:val="lowerLetter"/>
      <w:lvlText w:val="%8."/>
      <w:lvlJc w:val="left"/>
      <w:pPr>
        <w:ind w:left="5038" w:firstLine="0"/>
      </w:pPr>
    </w:lvl>
    <w:lvl w:ilvl="8" w:tplc="2D3CA31C">
      <w:start w:val="1"/>
      <w:numFmt w:val="lowerRoman"/>
      <w:lvlText w:val="%9."/>
      <w:lvlJc w:val="left"/>
      <w:pPr>
        <w:ind w:left="5938" w:firstLine="0"/>
      </w:pPr>
    </w:lvl>
  </w:abstractNum>
  <w:abstractNum w:abstractNumId="4" w15:restartNumberingAfterBreak="0">
    <w:nsid w:val="711E4F02"/>
    <w:multiLevelType w:val="hybridMultilevel"/>
    <w:tmpl w:val="FFFFFFFF"/>
    <w:lvl w:ilvl="0" w:tplc="A732920E">
      <w:numFmt w:val="none"/>
      <w:lvlText w:val=""/>
      <w:lvlJc w:val="left"/>
      <w:pPr>
        <w:tabs>
          <w:tab w:val="num" w:pos="360"/>
        </w:tabs>
        <w:ind w:left="360" w:hanging="360"/>
      </w:pPr>
    </w:lvl>
    <w:lvl w:ilvl="1" w:tplc="B0D216E8">
      <w:numFmt w:val="none"/>
      <w:lvlText w:val=""/>
      <w:lvlJc w:val="left"/>
      <w:pPr>
        <w:tabs>
          <w:tab w:val="num" w:pos="360"/>
        </w:tabs>
        <w:ind w:left="360" w:hanging="360"/>
      </w:pPr>
    </w:lvl>
    <w:lvl w:ilvl="2" w:tplc="04D6E280">
      <w:numFmt w:val="none"/>
      <w:lvlText w:val=""/>
      <w:lvlJc w:val="left"/>
      <w:pPr>
        <w:tabs>
          <w:tab w:val="num" w:pos="360"/>
        </w:tabs>
        <w:ind w:left="360" w:hanging="360"/>
      </w:pPr>
    </w:lvl>
    <w:lvl w:ilvl="3" w:tplc="CBD2F5A0">
      <w:numFmt w:val="none"/>
      <w:lvlText w:val=""/>
      <w:lvlJc w:val="left"/>
      <w:pPr>
        <w:tabs>
          <w:tab w:val="num" w:pos="360"/>
        </w:tabs>
        <w:ind w:left="360" w:hanging="360"/>
      </w:pPr>
    </w:lvl>
    <w:lvl w:ilvl="4" w:tplc="89785466">
      <w:numFmt w:val="none"/>
      <w:lvlText w:val=""/>
      <w:lvlJc w:val="left"/>
      <w:pPr>
        <w:tabs>
          <w:tab w:val="num" w:pos="360"/>
        </w:tabs>
        <w:ind w:left="360" w:hanging="360"/>
      </w:pPr>
    </w:lvl>
    <w:lvl w:ilvl="5" w:tplc="2A8A7D9E">
      <w:numFmt w:val="none"/>
      <w:lvlText w:val=""/>
      <w:lvlJc w:val="left"/>
      <w:pPr>
        <w:tabs>
          <w:tab w:val="num" w:pos="360"/>
        </w:tabs>
        <w:ind w:left="360" w:hanging="360"/>
      </w:pPr>
    </w:lvl>
    <w:lvl w:ilvl="6" w:tplc="75222AD4">
      <w:numFmt w:val="none"/>
      <w:lvlText w:val=""/>
      <w:lvlJc w:val="left"/>
      <w:pPr>
        <w:tabs>
          <w:tab w:val="num" w:pos="360"/>
        </w:tabs>
        <w:ind w:left="360" w:hanging="360"/>
      </w:pPr>
    </w:lvl>
    <w:lvl w:ilvl="7" w:tplc="8C2E4AAA">
      <w:numFmt w:val="none"/>
      <w:lvlText w:val=""/>
      <w:lvlJc w:val="left"/>
      <w:pPr>
        <w:tabs>
          <w:tab w:val="num" w:pos="360"/>
        </w:tabs>
        <w:ind w:left="360" w:hanging="360"/>
      </w:pPr>
    </w:lvl>
    <w:lvl w:ilvl="8" w:tplc="CD9C7C04">
      <w:numFmt w:val="none"/>
      <w:lvlText w:val=""/>
      <w:lvlJc w:val="left"/>
      <w:pPr>
        <w:tabs>
          <w:tab w:val="num" w:pos="360"/>
        </w:tabs>
        <w:ind w:left="360" w:hanging="360"/>
      </w:pPr>
    </w:lvl>
  </w:abstractNum>
  <w:num w:numId="1" w16cid:durableId="356662223">
    <w:abstractNumId w:val="0"/>
  </w:num>
  <w:num w:numId="2" w16cid:durableId="744112406">
    <w:abstractNumId w:val="1"/>
  </w:num>
  <w:num w:numId="3" w16cid:durableId="1649437840">
    <w:abstractNumId w:val="3"/>
  </w:num>
  <w:num w:numId="4" w16cid:durableId="615672198">
    <w:abstractNumId w:val="4"/>
  </w:num>
  <w:num w:numId="5" w16cid:durableId="2539002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08"/>
  <w:hyphenationZone w:val="425"/>
  <w:drawingGridHorizontalSpacing w:val="283"/>
  <w:drawingGridVerticalSpacing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7DD"/>
    <w:rsid w:val="00177F60"/>
    <w:rsid w:val="001F49D7"/>
    <w:rsid w:val="0021001F"/>
    <w:rsid w:val="00267A92"/>
    <w:rsid w:val="004E0636"/>
    <w:rsid w:val="005863FC"/>
    <w:rsid w:val="006951C2"/>
    <w:rsid w:val="007A2CD6"/>
    <w:rsid w:val="00821463"/>
    <w:rsid w:val="0082173C"/>
    <w:rsid w:val="00C74DEC"/>
    <w:rsid w:val="00CB0EEE"/>
    <w:rsid w:val="00CF1FB6"/>
    <w:rsid w:val="00D325C9"/>
    <w:rsid w:val="00DD27DD"/>
    <w:rsid w:val="00EC5A23"/>
    <w:rsid w:val="00F072D8"/>
    <w:rsid w:val="549D4D38"/>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A6E14"/>
  <w15:docId w15:val="{9FED7E34-72E9-45CF-AE30-0B36DCDD2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cs="Segoe UI"/>
      <w:sz w:val="18"/>
      <w:szCs w:val="18"/>
    </w:rPr>
  </w:style>
  <w:style w:type="paragraph" w:styleId="PargrafodaLista">
    <w:name w:val="List Paragraph"/>
    <w:basedOn w:val="Normal"/>
    <w:uiPriority w:val="34"/>
    <w:qFormat/>
    <w:pPr>
      <w:ind w:left="720"/>
      <w:contextualSpacing/>
    </w:pPr>
  </w:style>
  <w:style w:type="paragraph" w:styleId="Subttulo">
    <w:name w:val="Subtitle"/>
    <w:basedOn w:val="Normal"/>
    <w:qFormat/>
    <w:pPr>
      <w:suppressAutoHyphens/>
      <w:spacing w:after="60"/>
      <w:jc w:val="center"/>
      <w:outlineLvl w:val="1"/>
    </w:pPr>
    <w:rPr>
      <w:rFonts w:ascii="Arial" w:hAnsi="Arial" w:cs="Arial"/>
      <w:sz w:val="24"/>
      <w:szCs w:val="24"/>
      <w:lang w:eastAsia="ar-SA"/>
    </w:rPr>
  </w:style>
  <w:style w:type="character" w:customStyle="1" w:styleId="CabealhoChar">
    <w:name w:val="Cabeçalho Char"/>
    <w:basedOn w:val="Fontepargpadro"/>
    <w:rPr>
      <w:rFonts w:ascii="Times New Roman" w:eastAsia="Times New Roman" w:hAnsi="Times New Roman" w:cs="Times New Roman"/>
      <w:sz w:val="20"/>
      <w:szCs w:val="20"/>
      <w:lang w:eastAsia="pt-BR"/>
    </w:rPr>
  </w:style>
  <w:style w:type="character" w:customStyle="1" w:styleId="RodapChar">
    <w:name w:val="Rodapé Char"/>
    <w:basedOn w:val="Fontepargpadro"/>
    <w:rPr>
      <w:rFonts w:ascii="Times New Roman" w:eastAsia="Times New Roman" w:hAnsi="Times New Roman" w:cs="Times New Roman"/>
      <w:sz w:val="20"/>
      <w:szCs w:val="20"/>
      <w:lang w:eastAsia="pt-BR"/>
    </w:rPr>
  </w:style>
  <w:style w:type="character" w:customStyle="1" w:styleId="TextodebaloChar">
    <w:name w:val="Texto de balão Char"/>
    <w:basedOn w:val="Fontepargpadro"/>
    <w:rPr>
      <w:rFonts w:ascii="Segoe UI" w:eastAsia="Times New Roman" w:hAnsi="Segoe UI" w:cs="Segoe UI"/>
      <w:sz w:val="18"/>
      <w:szCs w:val="18"/>
      <w:lang w:eastAsia="pt-BR"/>
    </w:rPr>
  </w:style>
  <w:style w:type="character" w:customStyle="1" w:styleId="SubttuloChar">
    <w:name w:val="Subtítulo Char"/>
    <w:basedOn w:val="Fontepargpadro"/>
    <w:rPr>
      <w:rFonts w:ascii="Arial" w:eastAsia="Times New Roman" w:hAnsi="Arial" w:cs="Arial"/>
      <w:sz w:val="24"/>
      <w:szCs w:val="24"/>
      <w:lang w:eastAsia="ar-SA"/>
    </w:rPr>
  </w:style>
  <w:style w:type="table" w:customStyle="1" w:styleId="NormalTable0">
    <w:name w:val="Normal Table0"/>
    <w:tblPr>
      <w:tblInd w:w="0" w:type="dxa"/>
      <w:tblCellMar>
        <w:top w:w="0" w:type="dxa"/>
        <w:left w:w="108" w:type="dxa"/>
        <w:bottom w:w="0" w:type="dxa"/>
        <w:right w:w="108" w:type="dxa"/>
      </w:tblCellMar>
    </w:tblPr>
  </w:style>
  <w:style w:type="table" w:styleId="Tabelacomgrade">
    <w:name w:val="Table Grid"/>
    <w:basedOn w:val="NormalTable0"/>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1284</Words>
  <Characters>6934</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2025-03-17T16:37:00Z</cp:lastPrinted>
  <dcterms:created xsi:type="dcterms:W3CDTF">2024-05-08T18:58:00Z</dcterms:created>
  <dcterms:modified xsi:type="dcterms:W3CDTF">2025-04-07T16:42:00Z</dcterms:modified>
</cp:coreProperties>
</file>