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0" w:hanging="2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DOCUMENTO DE FORMALIZAÇÃO DA DEMANDA (DFD)</w:t>
      </w:r>
    </w:p>
    <w:p w:rsidR="00000000" w:rsidDel="00000000" w:rsidP="00000000" w:rsidRDefault="00000000" w:rsidRPr="00000000" w14:paraId="00000005">
      <w:pPr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495"/>
        </w:tabs>
        <w:ind w:left="0" w:hanging="2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7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Setor Requisitante (Secretaria): SECRETARIA DE ASSISTÊNCIA SOCIAL E ASSUNTOS DA FAMÍLIA</w:t>
      </w:r>
    </w:p>
    <w:p w:rsidR="00000000" w:rsidDel="00000000" w:rsidP="00000000" w:rsidRDefault="00000000" w:rsidRPr="00000000" w14:paraId="00000008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Responsável pela Demanda: ROSIANE CRISTINA VIEIRA NÉIA STORTI.</w:t>
      </w:r>
    </w:p>
    <w:p w:rsidR="00000000" w:rsidDel="00000000" w:rsidP="00000000" w:rsidRDefault="00000000" w:rsidRPr="00000000" w14:paraId="0000000A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hanging="2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Objeto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0C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( ) Serviço não continuado; </w:t>
      </w:r>
    </w:p>
    <w:p w:rsidR="00000000" w:rsidDel="00000000" w:rsidP="00000000" w:rsidRDefault="00000000" w:rsidRPr="00000000" w14:paraId="0000000D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(  ) Serviço continuado SEM dedicação exclusiva de mão de obra; </w:t>
      </w:r>
    </w:p>
    <w:p w:rsidR="00000000" w:rsidDel="00000000" w:rsidP="00000000" w:rsidRDefault="00000000" w:rsidRPr="00000000" w14:paraId="0000000E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( ) Serviço continuado COM dedicação exclusiva de mão de obra;</w:t>
      </w:r>
    </w:p>
    <w:p w:rsidR="00000000" w:rsidDel="00000000" w:rsidP="00000000" w:rsidRDefault="00000000" w:rsidRPr="00000000" w14:paraId="0000000F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( ) Material de consumo; </w:t>
      </w:r>
    </w:p>
    <w:p w:rsidR="00000000" w:rsidDel="00000000" w:rsidP="00000000" w:rsidRDefault="00000000" w:rsidRPr="00000000" w14:paraId="00000010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(X ) Material permanente / equipamento.</w:t>
      </w:r>
    </w:p>
    <w:p w:rsidR="00000000" w:rsidDel="00000000" w:rsidP="00000000" w:rsidRDefault="00000000" w:rsidRPr="00000000" w14:paraId="00000011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hanging="2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Forma de Contratação sugerida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4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(  X ) Modalidades da Lei 14.133/21</w:t>
      </w:r>
    </w:p>
    <w:p w:rsidR="00000000" w:rsidDel="00000000" w:rsidP="00000000" w:rsidRDefault="00000000" w:rsidRPr="00000000" w14:paraId="00000015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(  X ) Pregão/ Menor Preço; </w:t>
      </w:r>
    </w:p>
    <w:p w:rsidR="00000000" w:rsidDel="00000000" w:rsidP="00000000" w:rsidRDefault="00000000" w:rsidRPr="00000000" w14:paraId="00000016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(   ) Dispensa/Inexigibilidade; </w:t>
      </w:r>
    </w:p>
    <w:p w:rsidR="00000000" w:rsidDel="00000000" w:rsidP="00000000" w:rsidRDefault="00000000" w:rsidRPr="00000000" w14:paraId="00000017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(   ) Credenciamento;</w:t>
      </w:r>
    </w:p>
    <w:p w:rsidR="00000000" w:rsidDel="00000000" w:rsidP="00000000" w:rsidRDefault="00000000" w:rsidRPr="00000000" w14:paraId="00000018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(   ) Adesão à IRP de outro Órgão.</w:t>
      </w:r>
    </w:p>
    <w:p w:rsidR="00000000" w:rsidDel="00000000" w:rsidP="00000000" w:rsidRDefault="00000000" w:rsidRPr="00000000" w14:paraId="00000019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right="-426" w:hanging="2"/>
        <w:rPr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Item previsto no plano anual de contratação – PAC</w:t>
      </w:r>
      <w:r w:rsidDel="00000000" w:rsidR="00000000" w:rsidRPr="00000000">
        <w:rPr>
          <w:color w:val="000000"/>
          <w:u w:val="single"/>
          <w:rtl w:val="0"/>
        </w:rPr>
        <w:t xml:space="preserve">: </w:t>
      </w:r>
    </w:p>
    <w:p w:rsidR="00000000" w:rsidDel="00000000" w:rsidP="00000000" w:rsidRDefault="00000000" w:rsidRPr="00000000" w14:paraId="0000001B">
      <w:pPr>
        <w:ind w:left="0" w:right="-426" w:hanging="1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(x) Sim – Especificar Ano: 2025 - Especificar item: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sz w:val="22"/>
          <w:szCs w:val="22"/>
          <w:rtl w:val="0"/>
        </w:rPr>
        <w:t xml:space="preserve">SEQ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SAS0022 </w:t>
      </w:r>
    </w:p>
    <w:p w:rsidR="00000000" w:rsidDel="00000000" w:rsidP="00000000" w:rsidRDefault="00000000" w:rsidRPr="00000000" w14:paraId="0000001C">
      <w:pPr>
        <w:ind w:left="0" w:right="-426" w:hanging="1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 ) Não previsto no PAC - Justificar o motivo:  </w:t>
      </w:r>
    </w:p>
    <w:p w:rsidR="00000000" w:rsidDel="00000000" w:rsidP="00000000" w:rsidRDefault="00000000" w:rsidRPr="00000000" w14:paraId="0000001D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hanging="2"/>
        <w:jc w:val="both"/>
        <w:rPr/>
      </w:pPr>
      <w:r w:rsidDel="00000000" w:rsidR="00000000" w:rsidRPr="00000000">
        <w:rPr>
          <w:b w:val="1"/>
          <w:rtl w:val="0"/>
        </w:rPr>
        <w:t xml:space="preserve">1. Justificativa da necessidade da contratação da solução, considerando o Planejamento Estratégico, se for o caso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20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Justificamos nossa solicitação para realização de processo, visando a </w:t>
      </w:r>
      <w:r w:rsidDel="00000000" w:rsidR="00000000" w:rsidRPr="00000000">
        <w:rPr>
          <w:b w:val="1"/>
          <w:u w:val="single"/>
          <w:rtl w:val="0"/>
        </w:rPr>
        <w:t xml:space="preserve">AQUISIÇÃO DE 02 VEÍCULOS AUTOMOTORES DE PASSEIO, BÁSICOS, NOVOS (ZERO - QUILÔMETRO), PARA ATENDER A APAE E SECRETARIA DE ASSISTÊNCIA SOCIAL E ASSUNTOS DA FAMÍLIA PROVENIENTES DE RECURSO DE EMENDA PARLAMENTAR, PROGRAMAÇÃO Nº410240620240001 E INCENTIVO EMENDAS “PARANÁ MAIS CIDADES” DEL CEAS 081/2024.</w:t>
      </w:r>
      <w:r w:rsidDel="00000000" w:rsidR="00000000" w:rsidRPr="00000000">
        <w:rPr>
          <w:rtl w:val="0"/>
        </w:rPr>
        <w:t xml:space="preserve"> Com a exposição:</w:t>
      </w:r>
    </w:p>
    <w:p w:rsidR="00000000" w:rsidDel="00000000" w:rsidP="00000000" w:rsidRDefault="00000000" w:rsidRPr="00000000" w14:paraId="00000022">
      <w:pPr>
        <w:spacing w:line="240" w:lineRule="auto"/>
        <w:ind w:hanging="2"/>
        <w:jc w:val="both"/>
        <w:rPr>
          <w:sz w:val="22"/>
          <w:szCs w:val="22"/>
          <w:shd w:fill="ff9900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hanging="2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 justificativa para esta solicitação de realização de processo de aquisição de 01 veículo automotor a ser destinado a APAE – Associação de Pais e Amigos dos Excepcionais de Bandeirantes, a fim de atender as famílias de pessoas com deficiência intelectual e múltipla, partiu de um pedido da entidade a APAE, referente a uma demanda necessária que será atendida com um recurso de Emenda Parlamentar, Programação nº410240620240001, destinado a esta entidade. E insere-se nessa solicitação, 01 veículo automotor a ser destinado para a Secretaria de Assistência Social e Assuntos da Família, a fim de atender os idosos que será atendido pelo recurso de Incentivo de Emendas “Paraná Mais Cidades”Del CEAS 081/2024. </w:t>
      </w:r>
    </w:p>
    <w:p w:rsidR="00000000" w:rsidDel="00000000" w:rsidP="00000000" w:rsidRDefault="00000000" w:rsidRPr="00000000" w14:paraId="00000024">
      <w:pPr>
        <w:ind w:left="0" w:hanging="2"/>
        <w:jc w:val="both"/>
        <w:rPr>
          <w:highlight w:val="white"/>
          <w:u w:val="single"/>
        </w:rPr>
      </w:pPr>
      <w:r w:rsidDel="00000000" w:rsidR="00000000" w:rsidRPr="00000000">
        <w:rPr>
          <w:highlight w:val="white"/>
          <w:rtl w:val="0"/>
        </w:rPr>
        <w:t xml:space="preserve">O Conselho Municipal de Assistência Social (CMAS), trata-se de um órgão que reúne representantes do governo e sociedade civil para discutir, estabelecer normas e fiscalizar a prestação de serviços socioassistenciais estatais e não estatais no Município. A criação do conselho está definida na Lei Orgânica Assistencial – Lei nº 8.742/1993.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0" w:hanging="2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0" w:hanging="2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Os conselhos estão vinculados ao órgão gestor da assistência social, que deve prover infraestrutura garantindo recursos materiais, humanos e financeiros, conforme estabelece o parágrafo único do art. 16 da LOAS, com suas alterações da Lei nº 12.435/2011.</w:t>
      </w:r>
    </w:p>
    <w:p w:rsidR="00000000" w:rsidDel="00000000" w:rsidP="00000000" w:rsidRDefault="00000000" w:rsidRPr="00000000" w14:paraId="00000027">
      <w:pPr>
        <w:ind w:left="0" w:hanging="2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0" w:hanging="2"/>
        <w:jc w:val="both"/>
        <w:rPr>
          <w:highlight w:val="white"/>
        </w:rPr>
      </w:pPr>
      <w:bookmarkStart w:colFirst="0" w:colLast="0" w:name="_heading=h.t3vz31mlsf8j" w:id="0"/>
      <w:bookmarkEnd w:id="0"/>
      <w:r w:rsidDel="00000000" w:rsidR="00000000" w:rsidRPr="00000000">
        <w:rPr>
          <w:highlight w:val="white"/>
          <w:rtl w:val="0"/>
        </w:rPr>
        <w:t xml:space="preserve">Conforme determina o art. 3º da LOAS, consideram-se entidades e organizações de assistência social aquelas sem fins lucrativos que, isolada ou cumulativamente, prestam atendimento e assessoramento aos beneficiários abrangidos por esta Lei, bem como as que atuam na defesa e garantia de direitos, desse modo, as Associações de Pais e Amigos dos Excepcionais (APAEs) se enquadram nessa definição, pois são instituições sem fins lucrativos que atuam no atendimento e na defesa dos direitos das pessoas com deficiência intelectual e múltipla. As APAEs oferecem uma série de serviços e programas que visam promover a inclusão social, a educação, a saúde e o bem-estar dessas pessoas.</w:t>
      </w:r>
    </w:p>
    <w:p w:rsidR="00000000" w:rsidDel="00000000" w:rsidP="00000000" w:rsidRDefault="00000000" w:rsidRPr="00000000" w14:paraId="00000029">
      <w:pPr>
        <w:ind w:left="0" w:hanging="2"/>
        <w:jc w:val="both"/>
        <w:rPr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0" w:hanging="2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Portanto a aquisição de veículos para a APAE – Associação de Pais e Amigos dos Excepcionais de Bandeirantes e para a Secretaria de Assistência Social e Assuntos da Família é crucial para otimizar o atendimento e na defesa dos direitos das pessoas com deficiência intelectual e idosos no município de Bandeirantes. O veículo permitirá a agilidade no atendimento, com deslocamentos rápidos para visitas domiciliares, acompanhamento de casos e atendimento em áreas remotas. Além da ampliação do acesso a serviços para facilitar o transporte de técnicos/usuários para acesso a projetos, benefícios e serviços governamentais. Ampliar a participação em eventos e reuniões, que são importantes para a representatividade do município de Bandeirantes e a articulação de políticas públicas. Com a otimização de recursos, ocorrerá a diminuição dos custos com transporte terceirizado e otimização do tempo da equipe.</w:t>
      </w:r>
    </w:p>
    <w:p w:rsidR="00000000" w:rsidDel="00000000" w:rsidP="00000000" w:rsidRDefault="00000000" w:rsidRPr="00000000" w14:paraId="0000002B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Os seguintes argumentos fundamentam a necessidade da solicitação:</w:t>
      </w:r>
    </w:p>
    <w:p w:rsidR="00000000" w:rsidDel="00000000" w:rsidP="00000000" w:rsidRDefault="00000000" w:rsidRPr="00000000" w14:paraId="0000002C">
      <w:pPr>
        <w:ind w:left="0" w:hanging="2"/>
        <w:jc w:val="both"/>
        <w:rPr>
          <w:highlight w:val="white"/>
        </w:rPr>
      </w:pPr>
      <w:r w:rsidDel="00000000" w:rsidR="00000000" w:rsidRPr="00000000">
        <w:rPr>
          <w:b w:val="1"/>
          <w:rtl w:val="0"/>
        </w:rPr>
        <w:t xml:space="preserve">Garantia de Direitos e Acesso: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A aquisição dos veículos garante que a equipe da  APAE – Associação de Pais e Amigos dos Excepcionais e Secretaria de Assistência Social e Assuntos da Família permitirão ofertar um veículo para transporte para o deslocamento de equipes, a fim de alcançar o atendimento às famílias de pessoas com deficiência intelectual e múltipla, e idosos, assegurando o acesso a direitos básicos como alimentação, benefícios sociais e serviços essenciais. Os veículos otimizam o deslocamento para áreas remotas, garantindo que mesmo os cidadãos mais isolados recebam o apoio necessário.</w:t>
      </w:r>
    </w:p>
    <w:p w:rsidR="00000000" w:rsidDel="00000000" w:rsidP="00000000" w:rsidRDefault="00000000" w:rsidRPr="00000000" w14:paraId="0000002D">
      <w:pPr>
        <w:ind w:left="0" w:hanging="2"/>
        <w:jc w:val="both"/>
        <w:rPr/>
      </w:pPr>
      <w:r w:rsidDel="00000000" w:rsidR="00000000" w:rsidRPr="00000000">
        <w:rPr>
          <w:b w:val="1"/>
          <w:rtl w:val="0"/>
        </w:rPr>
        <w:t xml:space="preserve">Impacto na Saúde e no Bem-Estar: </w:t>
      </w:r>
      <w:r w:rsidDel="00000000" w:rsidR="00000000" w:rsidRPr="00000000">
        <w:rPr>
          <w:rtl w:val="0"/>
        </w:rPr>
        <w:t xml:space="preserve">O acesso facilitado a serviços e benefícios, proporcionado pelos veículos, contribui para a melhoria da saúde física e mental das famílias de pessoas com deficiência intelectual e múltipla </w:t>
      </w:r>
      <w:r w:rsidDel="00000000" w:rsidR="00000000" w:rsidRPr="00000000">
        <w:rPr>
          <w:highlight w:val="white"/>
          <w:rtl w:val="0"/>
        </w:rPr>
        <w:t xml:space="preserve">e idosos. </w:t>
      </w:r>
      <w:r w:rsidDel="00000000" w:rsidR="00000000" w:rsidRPr="00000000">
        <w:rPr>
          <w:rtl w:val="0"/>
        </w:rPr>
        <w:t xml:space="preserve">A agilidade no atendimento permite respostas rápidas a situações de crise, minimizando o impacto negativo na saúde e no bem-estar das famílias.</w:t>
      </w:r>
    </w:p>
    <w:p w:rsidR="00000000" w:rsidDel="00000000" w:rsidP="00000000" w:rsidRDefault="00000000" w:rsidRPr="00000000" w14:paraId="0000002E">
      <w:pPr>
        <w:ind w:left="0" w:hanging="2"/>
        <w:jc w:val="both"/>
        <w:rPr/>
      </w:pPr>
      <w:r w:rsidDel="00000000" w:rsidR="00000000" w:rsidRPr="00000000">
        <w:rPr>
          <w:b w:val="1"/>
          <w:rtl w:val="0"/>
        </w:rPr>
        <w:t xml:space="preserve">Apoio às Ações Estratégicas da Política de Assistência Social:</w:t>
      </w:r>
      <w:r w:rsidDel="00000000" w:rsidR="00000000" w:rsidRPr="00000000">
        <w:rPr>
          <w:rtl w:val="0"/>
        </w:rPr>
        <w:t xml:space="preserve"> A aquisição de veículos para a APAE e Secretaria de Assistência Social e Assuntos da Família, fortalece a capacidade da equipe de Assistência Social de implementar ações estratégicas do SUAS, como visitas domiciliares, acompanhamento de casos e participação em eventos comunitários. Os veículos permitem que a equipe atue de forma mais eficiente na promoção da inclusão social e no fortalecimento dos vínculos familiares e comunitários.</w:t>
      </w:r>
    </w:p>
    <w:p w:rsidR="00000000" w:rsidDel="00000000" w:rsidP="00000000" w:rsidRDefault="00000000" w:rsidRPr="00000000" w14:paraId="0000002F">
      <w:pPr>
        <w:ind w:left="0" w:hanging="2"/>
        <w:jc w:val="both"/>
        <w:rPr/>
      </w:pPr>
      <w:r w:rsidDel="00000000" w:rsidR="00000000" w:rsidRPr="00000000">
        <w:rPr>
          <w:b w:val="1"/>
          <w:rtl w:val="0"/>
        </w:rPr>
        <w:t xml:space="preserve">Demanda Reprimida e Cenário Econômico Atual:</w:t>
      </w:r>
      <w:r w:rsidDel="00000000" w:rsidR="00000000" w:rsidRPr="00000000">
        <w:rPr>
          <w:rtl w:val="0"/>
        </w:rPr>
        <w:t xml:space="preserve"> Diante do aumento da demanda por serviços assistenciais, a aquisição de veículos é essencial para garantir que a equipe possa atender a todas as famílias de pessoas com deficiência intelectual e múltipla e idosos de forma oportuna e eficaz. Os veículos permitem que a equipe responda de forma proativa aos desafios impostos pelo cenário econômico atual, com o objetivo de integrar essas famílias na sociedade, garantindo seus direitos e acesso a recursos.</w:t>
      </w:r>
    </w:p>
    <w:p w:rsidR="00000000" w:rsidDel="00000000" w:rsidP="00000000" w:rsidRDefault="00000000" w:rsidRPr="00000000" w14:paraId="00000030">
      <w:pPr>
        <w:ind w:left="0" w:hanging="2"/>
        <w:jc w:val="both"/>
        <w:rPr/>
      </w:pPr>
      <w:r w:rsidDel="00000000" w:rsidR="00000000" w:rsidRPr="00000000">
        <w:rPr>
          <w:b w:val="1"/>
          <w:rtl w:val="0"/>
        </w:rPr>
        <w:t xml:space="preserve">Apoio ao Planejamento Estratégico Municipal:</w:t>
      </w:r>
      <w:r w:rsidDel="00000000" w:rsidR="00000000" w:rsidRPr="00000000">
        <w:rPr>
          <w:rtl w:val="0"/>
        </w:rPr>
        <w:t xml:space="preserve"> A aquisição de veículos está alinhada com o planejamento estratégico do município, que prioriza a promoção da dignidade e cidadania das famílias de pessoas com deficiência intelectual e múltipla e</w:t>
      </w:r>
      <w:r w:rsidDel="00000000" w:rsidR="00000000" w:rsidRPr="00000000">
        <w:rPr>
          <w:highlight w:val="white"/>
          <w:rtl w:val="0"/>
        </w:rPr>
        <w:t xml:space="preserve"> idosos. </w:t>
      </w:r>
      <w:r w:rsidDel="00000000" w:rsidR="00000000" w:rsidRPr="00000000">
        <w:rPr>
          <w:rtl w:val="0"/>
        </w:rPr>
        <w:t xml:space="preserve">Os veículos permitem que a equipe da APAE e Secretaria de Assistência Social e Assuntos da Família, atue de forma mais eficiente na implementação de políticas públicas com ênfase no auxílio e amparo social. </w:t>
      </w:r>
    </w:p>
    <w:p w:rsidR="00000000" w:rsidDel="00000000" w:rsidP="00000000" w:rsidRDefault="00000000" w:rsidRPr="00000000" w14:paraId="00000031">
      <w:pPr>
        <w:ind w:left="0" w:hanging="2"/>
        <w:jc w:val="both"/>
        <w:rPr/>
      </w:pPr>
      <w:r w:rsidDel="00000000" w:rsidR="00000000" w:rsidRPr="00000000">
        <w:rPr>
          <w:b w:val="1"/>
          <w:rtl w:val="0"/>
        </w:rPr>
        <w:t xml:space="preserve">Efetividade e Agilidade na Resposta às Demandas: </w:t>
      </w:r>
      <w:r w:rsidDel="00000000" w:rsidR="00000000" w:rsidRPr="00000000">
        <w:rPr>
          <w:rtl w:val="0"/>
        </w:rPr>
        <w:t xml:space="preserve">A aquisição planejada de veículos, por meio de processo licitatório, garante que a equipe da APAE e Secretaria de Assistência Social e Assuntos da Família, tenha os recursos necessários para responder de forma rápida e eficiente às demandas da população (especial e idosa) tanto para a proteção especial, quanto na proteção social básica. Os veículos permitem otimizar o tempo da equipe, permitindo mais visitas e atendimentos, melhorando a qualidade do serviço prestado.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0" w:hanging="2"/>
        <w:rPr/>
      </w:pPr>
      <w:r w:rsidDel="00000000" w:rsidR="00000000" w:rsidRPr="00000000">
        <w:rPr>
          <w:rtl w:val="0"/>
        </w:rPr>
        <w:t xml:space="preserve">Diante desses argumentos, fica evidente a necessidade e a importância da solicitação para realização do processo de aquisição de veículos para utilização pelas equipes da APAE e Secretaria de Assistência Social e Assuntos da Família.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0" w:right="-426" w:hanging="2"/>
        <w:rPr>
          <w:b w:val="1"/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1.1 Descrição /identificação da necessidade:</w:t>
      </w:r>
    </w:p>
    <w:p w:rsidR="00000000" w:rsidDel="00000000" w:rsidP="00000000" w:rsidRDefault="00000000" w:rsidRPr="00000000" w14:paraId="00000036">
      <w:pPr>
        <w:ind w:left="0" w:right="-426" w:hanging="2"/>
        <w:rPr>
          <w:b w:val="1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567"/>
        </w:tabs>
        <w:spacing w:line="240" w:lineRule="auto"/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() Nova contratação</w:t>
      </w:r>
    </w:p>
    <w:p w:rsidR="00000000" w:rsidDel="00000000" w:rsidP="00000000" w:rsidRDefault="00000000" w:rsidRPr="00000000" w14:paraId="00000038">
      <w:pPr>
        <w:tabs>
          <w:tab w:val="left" w:leader="none" w:pos="567"/>
        </w:tabs>
        <w:spacing w:line="240" w:lineRule="auto"/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 ) Nova contratação em vista de extinção contratual</w:t>
      </w:r>
    </w:p>
    <w:p w:rsidR="00000000" w:rsidDel="00000000" w:rsidP="00000000" w:rsidRDefault="00000000" w:rsidRPr="00000000" w14:paraId="00000039">
      <w:pPr>
        <w:tabs>
          <w:tab w:val="left" w:leader="none" w:pos="567"/>
        </w:tabs>
        <w:spacing w:line="240" w:lineRule="auto"/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 X ) Nova contratação de acordo com a necessidade da contratante</w:t>
      </w:r>
    </w:p>
    <w:p w:rsidR="00000000" w:rsidDel="00000000" w:rsidP="00000000" w:rsidRDefault="00000000" w:rsidRPr="00000000" w14:paraId="0000003A">
      <w:pPr>
        <w:tabs>
          <w:tab w:val="left" w:leader="none" w:pos="567"/>
        </w:tabs>
        <w:spacing w:line="240" w:lineRule="auto"/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 ) Nova contratação em vista da negativa do contratado na renovação</w:t>
      </w:r>
    </w:p>
    <w:p w:rsidR="00000000" w:rsidDel="00000000" w:rsidP="00000000" w:rsidRDefault="00000000" w:rsidRPr="00000000" w14:paraId="0000003B">
      <w:pPr>
        <w:tabs>
          <w:tab w:val="left" w:leader="none" w:pos="567"/>
        </w:tabs>
        <w:spacing w:line="240" w:lineRule="auto"/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*Observações: </w:t>
      </w:r>
    </w:p>
    <w:p w:rsidR="00000000" w:rsidDel="00000000" w:rsidP="00000000" w:rsidRDefault="00000000" w:rsidRPr="00000000" w14:paraId="0000003C">
      <w:pPr>
        <w:tabs>
          <w:tab w:val="left" w:leader="none" w:pos="567"/>
        </w:tabs>
        <w:spacing w:line="240" w:lineRule="auto"/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4.2. CONTRATO (SE EXTINTO): Não se aplica</w:t>
      </w:r>
    </w:p>
    <w:p w:rsidR="00000000" w:rsidDel="00000000" w:rsidP="00000000" w:rsidRDefault="00000000" w:rsidRPr="00000000" w14:paraId="0000003D">
      <w:pPr>
        <w:tabs>
          <w:tab w:val="left" w:leader="none" w:pos="567"/>
        </w:tabs>
        <w:spacing w:line="240" w:lineRule="auto"/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4.3. VIGÊNCIA: Não se aplica</w:t>
      </w:r>
    </w:p>
    <w:p w:rsidR="00000000" w:rsidDel="00000000" w:rsidP="00000000" w:rsidRDefault="00000000" w:rsidRPr="00000000" w14:paraId="0000003E">
      <w:pPr>
        <w:tabs>
          <w:tab w:val="left" w:leader="none" w:pos="567"/>
        </w:tabs>
        <w:spacing w:line="240" w:lineRule="auto"/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4.4. CONTRATADO: _________________</w:t>
      </w:r>
    </w:p>
    <w:p w:rsidR="00000000" w:rsidDel="00000000" w:rsidP="00000000" w:rsidRDefault="00000000" w:rsidRPr="00000000" w14:paraId="0000003F">
      <w:pPr>
        <w:tabs>
          <w:tab w:val="left" w:leader="none" w:pos="567"/>
        </w:tabs>
        <w:spacing w:line="240" w:lineRule="auto"/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0" w:hanging="2"/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</w:t>
      </w:r>
    </w:p>
    <w:p w:rsidR="00000000" w:rsidDel="00000000" w:rsidP="00000000" w:rsidRDefault="00000000" w:rsidRPr="00000000" w14:paraId="00000042">
      <w:pPr>
        <w:ind w:left="0" w:hanging="2"/>
        <w:jc w:val="both"/>
        <w:rPr>
          <w:highlight w:val="white"/>
          <w:u w:val="single"/>
        </w:rPr>
      </w:pPr>
      <w:r w:rsidDel="00000000" w:rsidR="00000000" w:rsidRPr="00000000">
        <w:rPr>
          <w:b w:val="1"/>
          <w:highlight w:val="white"/>
          <w:u w:val="single"/>
          <w:rtl w:val="0"/>
        </w:rPr>
        <w:t xml:space="preserve">2. Quantidade de material/serviço da solução a ser contratada</w:t>
      </w:r>
      <w:r w:rsidDel="00000000" w:rsidR="00000000" w:rsidRPr="00000000">
        <w:rPr>
          <w:highlight w:val="white"/>
          <w:u w:val="single"/>
          <w:rtl w:val="0"/>
        </w:rPr>
        <w:t xml:space="preserve">: </w:t>
      </w:r>
    </w:p>
    <w:p w:rsidR="00000000" w:rsidDel="00000000" w:rsidP="00000000" w:rsidRDefault="00000000" w:rsidRPr="00000000" w14:paraId="00000043">
      <w:pPr>
        <w:ind w:left="0" w:hanging="2"/>
        <w:jc w:val="both"/>
        <w:rPr>
          <w:highlight w:val="red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0" w:hanging="2"/>
        <w:jc w:val="both"/>
        <w:rPr>
          <w:highlight w:val="red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0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3.0670617124545"/>
        <w:gridCol w:w="903.0670617124545"/>
        <w:gridCol w:w="3598.987848883458"/>
        <w:gridCol w:w="903.0670617124545"/>
        <w:gridCol w:w="1381.1613885014008"/>
        <w:gridCol w:w="1381.1613885014008"/>
        <w:tblGridChange w:id="0">
          <w:tblGrid>
            <w:gridCol w:w="903.0670617124545"/>
            <w:gridCol w:w="903.0670617124545"/>
            <w:gridCol w:w="3598.987848883458"/>
            <w:gridCol w:w="903.0670617124545"/>
            <w:gridCol w:w="1381.1613885014008"/>
            <w:gridCol w:w="1381.1613885014008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UND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DESCRIÇÃO DO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CÓDIGO CATMAT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0cece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QTD 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Valor 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9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UNID.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Veículo utilitário sem acessibilidade, zero quilômetro; ano e modelo não inferior à data da contratação; carroceria tipo minivan; capacidade para 7 ocupantes; direção com assistência hidráulica e/ou elétrica; vidros elétricos no mínimo nas janelas das portas dianteiras; travas elétricas nas portas; jogo de tapetes de borracha ou de material similar a carpete; carroceria na cor branca com padronização visual do Ministério da Cidadania; motor de, no mínimo, e 110 CV, combustível gasolina, etanol ou bicombustível (etanol e gasolina); ar condicionado de fábrica; todos itens obrigatórios, conforme legislação vigente; documentação (emplacamento e licenciamento) em nome do ente federado; garantia mínima de 12 (doze) meses.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466080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0cece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R$ 153.602,97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UNID.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Veículo zero quilômetro; ano e modelo não inferior à data da contratação; carroceria tipo sedã; capacidade mínima para 5 ocupantes; porta-malas com, no mínimo, 450 litros de capacidade volumétrica; 5 portas; direção com assistência hidráulica e/ou elétrica; vidros elétricos nas janelas das portas dianteiras; travas elétricas nas portas; jogo de tapetes de borracha ou de material similar a carpete; carroceria na cor branca com padronização visual do Ministério da Cidadania; motor de, no mínimo, 85 CV, combustível, gasolina ou etanol ou bicombustível (etanol e gasolina); ar condicionado de fábrica; todos itens obrigatórios, conforme legislação vigente; documentação (emplacamento e licenciamento) em nome do ente federado; garantia mínima de 12 (doze) meses. 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483944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d0cece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line="276" w:lineRule="auto"/>
              <w:ind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R$ 109.735,07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spacing w:line="276" w:lineRule="auto"/>
              <w:ind w:firstLine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widowControl w:val="0"/>
              <w:spacing w:line="276" w:lineRule="auto"/>
              <w:ind w:firstLine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cccccc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spacing w:line="276" w:lineRule="auto"/>
              <w:ind w:firstLine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cccccc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widowControl w:val="0"/>
              <w:spacing w:line="276" w:lineRule="auto"/>
              <w:ind w:firstLine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widowControl w:val="0"/>
              <w:spacing w:line="276" w:lineRule="auto"/>
              <w:ind w:firstLine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TOTAL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widowControl w:val="0"/>
              <w:spacing w:line="276" w:lineRule="auto"/>
              <w:ind w:firstLine="0"/>
              <w:jc w:val="righ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R$ 263.338,04</w:t>
            </w:r>
          </w:p>
        </w:tc>
      </w:tr>
    </w:tbl>
    <w:p w:rsidR="00000000" w:rsidDel="00000000" w:rsidP="00000000" w:rsidRDefault="00000000" w:rsidRPr="00000000" w14:paraId="0000005D">
      <w:pPr>
        <w:ind w:left="-2" w:firstLine="0"/>
        <w:jc w:val="center"/>
        <w:rPr>
          <w:rFonts w:ascii="Arial" w:cs="Arial" w:eastAsia="Arial" w:hAnsi="Arial"/>
          <w:b w:val="1"/>
          <w:sz w:val="16"/>
          <w:szCs w:val="1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ind w:left="-2" w:firstLine="0"/>
        <w:jc w:val="center"/>
        <w:rPr>
          <w:rFonts w:ascii="Arial" w:cs="Arial" w:eastAsia="Arial" w:hAnsi="Arial"/>
          <w:b w:val="1"/>
          <w:sz w:val="16"/>
          <w:szCs w:val="16"/>
          <w:highlight w:val="white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536177361"/>
        <w:tag w:val="goog_rdk_0"/>
      </w:sdtPr>
      <w:sdtContent>
        <w:tbl>
          <w:tblPr>
            <w:tblStyle w:val="Table2"/>
            <w:tblW w:w="9074.0" w:type="dxa"/>
            <w:jc w:val="left"/>
            <w:tblInd w:w="-2.0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074"/>
            <w:tblGridChange w:id="0">
              <w:tblGrid>
                <w:gridCol w:w="9074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ind w:left="-2" w:firstLine="0"/>
                  <w:jc w:val="center"/>
                  <w:rPr>
                    <w:rFonts w:ascii="Arial" w:cs="Arial" w:eastAsia="Arial" w:hAnsi="Arial"/>
                    <w:b w:val="1"/>
                    <w:sz w:val="16"/>
                    <w:szCs w:val="16"/>
                    <w:highlight w:val="whit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16"/>
                    <w:szCs w:val="16"/>
                    <w:highlight w:val="white"/>
                    <w:rtl w:val="0"/>
                  </w:rPr>
                  <w:t xml:space="preserve">OBS: OS VEÍCULOS DEVERÃO SER ENTREGUES EM PERFEITAS CONDIÇÕES, SEM AVARIAS.</w:t>
                </w:r>
              </w:p>
              <w:p w:rsidR="00000000" w:rsidDel="00000000" w:rsidP="00000000" w:rsidRDefault="00000000" w:rsidRPr="00000000" w14:paraId="00000060">
                <w:pPr>
                  <w:widowControl w:val="0"/>
                  <w:ind w:firstLine="0"/>
                  <w:rPr>
                    <w:rFonts w:ascii="Arial" w:cs="Arial" w:eastAsia="Arial" w:hAnsi="Arial"/>
                    <w:b w:val="1"/>
                    <w:sz w:val="16"/>
                    <w:szCs w:val="16"/>
                    <w:highlight w:val="whit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61">
      <w:pPr>
        <w:ind w:left="0" w:hanging="2"/>
        <w:jc w:val="both"/>
        <w:rPr>
          <w:sz w:val="22"/>
          <w:szCs w:val="22"/>
          <w:highlight w:val="re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</w:pBdr>
        <w:ind w:left="0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Obs.: Todas as especificações do objeto contidas na proposta vinculam o Contratado, assim como, para fins de descrição dos itens, considerando a possível divergência entre o Edital e os itens lançados através do catálogo do sistema Compras Governamentais, será considerado para fins de proposta, o DESCRITIVO CONTIDO NO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ind w:left="0" w:right="-426" w:hanging="2"/>
        <w:jc w:val="both"/>
        <w:rPr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3. Prazos:</w:t>
      </w:r>
      <w:r w:rsidDel="00000000" w:rsidR="00000000" w:rsidRPr="00000000">
        <w:rPr>
          <w:color w:val="000000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65">
      <w:pPr>
        <w:tabs>
          <w:tab w:val="left" w:leader="none" w:pos="426"/>
        </w:tabs>
        <w:ind w:left="0" w:right="-426" w:hanging="2"/>
        <w:jc w:val="both"/>
        <w:rPr>
          <w:color w:val="000000"/>
          <w:sz w:val="22"/>
          <w:szCs w:val="22"/>
          <w:highlight w:val="white"/>
        </w:rPr>
      </w:pP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Previsão de data em que deve ser assinado o instrumento contratual: 05/2025; </w:t>
      </w:r>
    </w:p>
    <w:p w:rsidR="00000000" w:rsidDel="00000000" w:rsidP="00000000" w:rsidRDefault="00000000" w:rsidRPr="00000000" w14:paraId="00000066">
      <w:pPr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Estimada de disponibilização do bem/serviço: </w:t>
      </w:r>
      <w:r w:rsidDel="00000000" w:rsidR="00000000" w:rsidRPr="00000000">
        <w:rPr>
          <w:rtl w:val="0"/>
        </w:rPr>
        <w:t xml:space="preserve">O prazo de entrega do objeto é de até 60 (sessenta) dias corridos, contados a partir do recebimento da autorização de fornecimento/empenho. 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67">
      <w:pPr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Data início da execução: 05/2025</w:t>
      </w:r>
    </w:p>
    <w:p w:rsidR="00000000" w:rsidDel="00000000" w:rsidP="00000000" w:rsidRDefault="00000000" w:rsidRPr="00000000" w14:paraId="00000068">
      <w:pPr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ind w:left="0" w:right="-426" w:hanging="2"/>
        <w:jc w:val="both"/>
        <w:rPr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4. Requisitos da contratação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tabs>
          <w:tab w:val="left" w:leader="none" w:pos="426"/>
        </w:tabs>
        <w:ind w:left="0" w:right="-426" w:hanging="2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4.1. Garantia do Produto: Garantia mínima de 12 (doze) meses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76" w:lineRule="auto"/>
        <w:ind w:left="0" w:right="-42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4.2. Local da entrega: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Almoxarifado Central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4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4.3. Endereço de entrega: </w:t>
      </w:r>
      <w:r w:rsidDel="00000000" w:rsidR="00000000" w:rsidRPr="00000000">
        <w:rPr>
          <w:sz w:val="22"/>
          <w:szCs w:val="22"/>
          <w:rtl w:val="0"/>
        </w:rPr>
        <w:t xml:space="preserve">Rua Frei Rafael Proner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Nº 14</w:t>
      </w:r>
      <w:r w:rsidDel="00000000" w:rsidR="00000000" w:rsidRPr="00000000">
        <w:rPr>
          <w:sz w:val="22"/>
          <w:szCs w:val="22"/>
          <w:rtl w:val="0"/>
        </w:rPr>
        <w:t xml:space="preserve">57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Centro, CEP 86.360-000 –Bandeirantes – PR.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4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4.4. Telefone de Contato: (43) 3542-4525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4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4.5. Horário da Entrega: 07h30 às 11h00 e das 13h00 às 17h00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426" w:right="0" w:hanging="437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4.6. Data da vigência do contrato: 365 (trezentos e sessenta e cinco) dias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ind w:left="0" w:hanging="2"/>
        <w:jc w:val="both"/>
        <w:rPr>
          <w:sz w:val="22"/>
          <w:szCs w:val="22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6. Créditos Orçamentários</w:t>
      </w:r>
      <w:r w:rsidDel="00000000" w:rsidR="00000000" w:rsidRPr="00000000">
        <w:rPr>
          <w:highlight w:val="white"/>
          <w:rtl w:val="0"/>
        </w:rPr>
        <w:t xml:space="preserve">:</w:t>
      </w:r>
      <w:r w:rsidDel="00000000" w:rsidR="00000000" w:rsidRPr="00000000">
        <w:rPr>
          <w:rtl w:val="0"/>
        </w:rPr>
      </w:r>
    </w:p>
    <w:tbl>
      <w:tblPr>
        <w:tblStyle w:val="Table3"/>
        <w:tblW w:w="93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4"/>
        <w:gridCol w:w="3260"/>
        <w:gridCol w:w="2977"/>
        <w:tblGridChange w:id="0">
          <w:tblGrid>
            <w:gridCol w:w="3114"/>
            <w:gridCol w:w="3260"/>
            <w:gridCol w:w="2977"/>
          </w:tblGrid>
        </w:tblGridChange>
      </w:tblGrid>
      <w:tr>
        <w:trPr>
          <w:cantSplit w:val="0"/>
          <w:trHeight w:val="54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2">
            <w:pPr>
              <w:spacing w:line="360" w:lineRule="auto"/>
              <w:ind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DOTAÇÃO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spacing w:line="360" w:lineRule="auto"/>
              <w:ind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DESCRIÇÃO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spacing w:line="360" w:lineRule="auto"/>
              <w:ind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RECURSO</w:t>
            </w:r>
          </w:p>
        </w:tc>
      </w:tr>
      <w:tr>
        <w:trPr>
          <w:cantSplit w:val="0"/>
          <w:trHeight w:val="809.91210937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284"/>
                <w:tab w:val="left" w:leader="none" w:pos="426"/>
              </w:tabs>
              <w:jc w:val="center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260 - 09.001.08.244.0801.2056.4.4.90.52.00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284"/>
                <w:tab w:val="left" w:leader="none" w:pos="426"/>
              </w:tabs>
              <w:jc w:val="center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tabs>
                <w:tab w:val="left" w:leader="none" w:pos="284"/>
                <w:tab w:val="left" w:leader="none" w:pos="426"/>
              </w:tabs>
              <w:jc w:val="center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MANUTENÇÃO DA SECRETARIA DE AÇÃO SOCIAL E ASSUNTOS DE FAMILIA</w:t>
            </w:r>
          </w:p>
          <w:p w:rsidR="00000000" w:rsidDel="00000000" w:rsidP="00000000" w:rsidRDefault="00000000" w:rsidRPr="00000000" w14:paraId="00000078">
            <w:pPr>
              <w:tabs>
                <w:tab w:val="left" w:leader="none" w:pos="284"/>
                <w:tab w:val="left" w:leader="none" w:pos="426"/>
              </w:tabs>
              <w:jc w:val="center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ind w:hanging="2"/>
              <w:jc w:val="center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04028/01011.09.06.05.19.1.669.0000</w:t>
            </w:r>
          </w:p>
          <w:p w:rsidR="00000000" w:rsidDel="00000000" w:rsidP="00000000" w:rsidRDefault="00000000" w:rsidRPr="00000000" w14:paraId="0000007A">
            <w:pPr>
              <w:ind w:hanging="2"/>
              <w:jc w:val="center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284"/>
                <w:tab w:val="left" w:leader="none" w:pos="426"/>
              </w:tabs>
              <w:jc w:val="center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466 - 09.001.08.244.0801.1070.4.4.90.52.00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284"/>
                <w:tab w:val="left" w:leader="none" w:pos="426"/>
              </w:tabs>
              <w:jc w:val="center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tabs>
                <w:tab w:val="left" w:leader="none" w:pos="284"/>
                <w:tab w:val="left" w:leader="none" w:pos="426"/>
              </w:tabs>
              <w:jc w:val="center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EMENDA INDIVIDUAL-ESTRUT REDE SERV. SUAS - PROG Nº</w:t>
            </w:r>
          </w:p>
          <w:p w:rsidR="00000000" w:rsidDel="00000000" w:rsidP="00000000" w:rsidRDefault="00000000" w:rsidRPr="00000000" w14:paraId="0000007E">
            <w:pPr>
              <w:tabs>
                <w:tab w:val="left" w:leader="none" w:pos="284"/>
                <w:tab w:val="left" w:leader="none" w:pos="426"/>
              </w:tabs>
              <w:jc w:val="center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410240620240001 - APAE</w:t>
            </w:r>
          </w:p>
          <w:p w:rsidR="00000000" w:rsidDel="00000000" w:rsidP="00000000" w:rsidRDefault="00000000" w:rsidRPr="00000000" w14:paraId="0000007F">
            <w:pPr>
              <w:tabs>
                <w:tab w:val="left" w:leader="none" w:pos="284"/>
                <w:tab w:val="left" w:leader="none" w:pos="426"/>
              </w:tabs>
              <w:jc w:val="center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ind w:hanging="2"/>
              <w:jc w:val="center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04027/01018.12.99. 00.00.2.749.3110</w:t>
            </w:r>
          </w:p>
        </w:tc>
      </w:tr>
    </w:tbl>
    <w:p w:rsidR="00000000" w:rsidDel="00000000" w:rsidP="00000000" w:rsidRDefault="00000000" w:rsidRPr="00000000" w14:paraId="00000081">
      <w:pPr>
        <w:ind w:left="0" w:hanging="2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ind w:left="0" w:hanging="2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6.1. Valor estimado da contratação: R$263.338,04 (duzentos e sessenta e três mil trezentos e trinta e oito reais e quatro centavos).</w:t>
      </w:r>
    </w:p>
    <w:p w:rsidR="00000000" w:rsidDel="00000000" w:rsidP="00000000" w:rsidRDefault="00000000" w:rsidRPr="00000000" w14:paraId="00000083">
      <w:pPr>
        <w:ind w:left="0" w:hanging="2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6.1.1. Valor estimado custeio: </w:t>
      </w: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R$ 0,00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ind w:left="0" w:hanging="2"/>
        <w:rPr>
          <w:highlight w:val="white"/>
          <w:u w:val="single"/>
        </w:rPr>
      </w:pPr>
      <w:r w:rsidDel="00000000" w:rsidR="00000000" w:rsidRPr="00000000">
        <w:rPr>
          <w:highlight w:val="white"/>
          <w:rtl w:val="0"/>
        </w:rPr>
        <w:t xml:space="preserve">6.1.2. Valor estimado investimento: R$ 0,00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ind w:left="0" w:hanging="2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6.2. Ação do Plano Operacional (Plano Interno):</w:t>
      </w:r>
    </w:p>
    <w:p w:rsidR="00000000" w:rsidDel="00000000" w:rsidP="00000000" w:rsidRDefault="00000000" w:rsidRPr="00000000" w14:paraId="00000086">
      <w:pPr>
        <w:ind w:left="0" w:hanging="2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Em decorrência da grande importância em se adquirir os </w:t>
      </w:r>
      <w:r w:rsidDel="00000000" w:rsidR="00000000" w:rsidRPr="00000000">
        <w:rPr>
          <w:highlight w:val="white"/>
          <w:u w:val="single"/>
          <w:rtl w:val="0"/>
        </w:rPr>
        <w:t xml:space="preserve">itens</w:t>
      </w:r>
      <w:r w:rsidDel="00000000" w:rsidR="00000000" w:rsidRPr="00000000">
        <w:rPr>
          <w:highlight w:val="white"/>
          <w:rtl w:val="0"/>
        </w:rPr>
        <w:t xml:space="preserve"> que compõem o processo, considerando em decorrência a diminuição do estoque atual, optamos por realizar esse processo, para que possamos adquirir e disponibilizar as cestas básicas do município, onde após o levantamento da necessidade, entramos em contato com empresas, com o intuito em receber os orçamentos e assim, darmos início ao processo de aquisição. </w:t>
      </w:r>
    </w:p>
    <w:p w:rsidR="00000000" w:rsidDel="00000000" w:rsidP="00000000" w:rsidRDefault="00000000" w:rsidRPr="00000000" w14:paraId="00000087">
      <w:pPr>
        <w:ind w:right="-426"/>
        <w:jc w:val="both"/>
        <w:rPr>
          <w:b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ind w:right="-426"/>
        <w:jc w:val="both"/>
        <w:rPr/>
      </w:pPr>
      <w:r w:rsidDel="00000000" w:rsidR="00000000" w:rsidRPr="00000000">
        <w:rPr>
          <w:b w:val="1"/>
          <w:color w:val="000000"/>
          <w:rtl w:val="0"/>
        </w:rPr>
        <w:t xml:space="preserve">7. Grau de prioridade: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(x) Alta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( ) Média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( ) Baixa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ind w:right="-426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ind w:right="-426"/>
        <w:jc w:val="both"/>
        <w:rPr>
          <w:sz w:val="22"/>
          <w:szCs w:val="22"/>
        </w:rPr>
      </w:pPr>
      <w:r w:rsidDel="00000000" w:rsidR="00000000" w:rsidRPr="00000000">
        <w:rPr>
          <w:b w:val="1"/>
          <w:color w:val="000000"/>
          <w:rtl w:val="0"/>
        </w:rPr>
        <w:t xml:space="preserve">8. Demanda inédita na Administração?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( ) SIM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(x) NÃO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ind w:right="-426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ind w:right="-426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ind w:left="0" w:right="-426" w:hanging="2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9. Indicação do(s) integrante(s) da equipe de planejamento: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left" w:leader="none" w:pos="495"/>
          <w:tab w:val="left" w:leader="none" w:pos="567"/>
        </w:tabs>
        <w:ind w:left="282" w:right="-426" w:hanging="1.0000000000000142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a) Fiscal do Contrato: </w:t>
      </w:r>
      <w:r w:rsidDel="00000000" w:rsidR="00000000" w:rsidRPr="00000000">
        <w:rPr>
          <w:sz w:val="22"/>
          <w:szCs w:val="22"/>
          <w:rtl w:val="0"/>
        </w:rPr>
        <w:t xml:space="preserve">THIELLEN CAROLINE DE OLIVEIRA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– </w:t>
      </w:r>
      <w:r w:rsidDel="00000000" w:rsidR="00000000" w:rsidRPr="00000000">
        <w:rPr>
          <w:sz w:val="22"/>
          <w:szCs w:val="22"/>
          <w:rtl w:val="0"/>
        </w:rPr>
        <w:t xml:space="preserve">Matrícula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n. º </w:t>
      </w:r>
      <w:r w:rsidDel="00000000" w:rsidR="00000000" w:rsidRPr="00000000">
        <w:rPr>
          <w:sz w:val="22"/>
          <w:szCs w:val="22"/>
          <w:rtl w:val="0"/>
        </w:rPr>
        <w:t xml:space="preserve">5179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tabs>
          <w:tab w:val="left" w:leader="none" w:pos="495"/>
          <w:tab w:val="left" w:leader="none" w:pos="567"/>
        </w:tabs>
        <w:ind w:left="282" w:right="-426" w:hanging="1.0000000000000142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b) Gestor do Contrato: </w:t>
      </w:r>
      <w:r w:rsidDel="00000000" w:rsidR="00000000" w:rsidRPr="00000000">
        <w:rPr>
          <w:sz w:val="22"/>
          <w:szCs w:val="22"/>
          <w:rtl w:val="0"/>
        </w:rPr>
        <w:t xml:space="preserve">ROSIANE CRISTINA VIEIRA NÉIA STORTI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– </w:t>
      </w:r>
      <w:r w:rsidDel="00000000" w:rsidR="00000000" w:rsidRPr="00000000">
        <w:rPr>
          <w:sz w:val="22"/>
          <w:szCs w:val="22"/>
          <w:rtl w:val="0"/>
        </w:rPr>
        <w:t xml:space="preserve">Matrícula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n. º </w:t>
      </w:r>
      <w:r w:rsidDel="00000000" w:rsidR="00000000" w:rsidRPr="00000000">
        <w:rPr>
          <w:sz w:val="22"/>
          <w:szCs w:val="22"/>
          <w:rtl w:val="0"/>
        </w:rPr>
        <w:t xml:space="preserve">5049</w:t>
      </w:r>
    </w:p>
    <w:p w:rsidR="00000000" w:rsidDel="00000000" w:rsidP="00000000" w:rsidRDefault="00000000" w:rsidRPr="00000000" w14:paraId="00000090">
      <w:pPr>
        <w:tabs>
          <w:tab w:val="left" w:leader="none" w:pos="495"/>
          <w:tab w:val="left" w:leader="none" w:pos="567"/>
        </w:tabs>
        <w:ind w:left="282" w:right="-426" w:hanging="1.0000000000000142"/>
        <w:rPr>
          <w:color w:val="000000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tabs>
          <w:tab w:val="left" w:leader="none" w:pos="495"/>
          <w:tab w:val="left" w:leader="none" w:pos="567"/>
        </w:tabs>
        <w:ind w:left="282" w:right="-426" w:hanging="1.0000000000000142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line="360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Submeto o Documento de Formalização da Demanda para avaliação.</w:t>
      </w:r>
    </w:p>
    <w:p w:rsidR="00000000" w:rsidDel="00000000" w:rsidP="00000000" w:rsidRDefault="00000000" w:rsidRPr="00000000" w14:paraId="00000095">
      <w:pPr>
        <w:spacing w:line="360" w:lineRule="auto"/>
        <w:ind w:left="0" w:hanging="2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line="360" w:lineRule="auto"/>
        <w:ind w:left="0" w:hanging="2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line="360" w:lineRule="auto"/>
        <w:ind w:left="0" w:hanging="2"/>
        <w:jc w:val="right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Bandeirantes, 03 de julho de 2025.</w:t>
      </w:r>
    </w:p>
    <w:p w:rsidR="00000000" w:rsidDel="00000000" w:rsidP="00000000" w:rsidRDefault="00000000" w:rsidRPr="00000000" w14:paraId="00000098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ind w:left="0" w:hanging="2"/>
        <w:jc w:val="center"/>
        <w:rPr/>
      </w:pPr>
      <w:r w:rsidDel="00000000" w:rsidR="00000000" w:rsidRPr="00000000">
        <w:rPr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09F">
      <w:pPr>
        <w:ind w:left="0" w:hanging="2"/>
        <w:jc w:val="center"/>
        <w:rPr/>
      </w:pPr>
      <w:r w:rsidDel="00000000" w:rsidR="00000000" w:rsidRPr="00000000">
        <w:rPr>
          <w:rtl w:val="0"/>
        </w:rPr>
        <w:t xml:space="preserve">Rosiane Cristina Vieira Néia Storti </w:t>
      </w:r>
    </w:p>
    <w:p w:rsidR="00000000" w:rsidDel="00000000" w:rsidP="00000000" w:rsidRDefault="00000000" w:rsidRPr="00000000" w14:paraId="000000A0">
      <w:pPr>
        <w:tabs>
          <w:tab w:val="left" w:leader="none" w:pos="567"/>
        </w:tabs>
        <w:ind w:right="-426" w:hanging="2"/>
        <w:jc w:val="center"/>
        <w:rPr/>
      </w:pPr>
      <w:r w:rsidDel="00000000" w:rsidR="00000000" w:rsidRPr="00000000">
        <w:rPr>
          <w:b w:val="1"/>
          <w:sz w:val="22"/>
          <w:szCs w:val="22"/>
          <w:rtl w:val="0"/>
        </w:rPr>
        <w:t xml:space="preserve">Secretária Municipal de Assistência Social e Políticas para Mulheres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tabs>
          <w:tab w:val="left" w:leader="none" w:pos="567"/>
        </w:tabs>
        <w:ind w:right="-426" w:hanging="2"/>
        <w:jc w:val="center"/>
        <w:rPr/>
      </w:pPr>
      <w:r w:rsidDel="00000000" w:rsidR="00000000" w:rsidRPr="00000000">
        <w:rPr>
          <w:sz w:val="22"/>
          <w:szCs w:val="22"/>
          <w:rtl w:val="0"/>
        </w:rPr>
        <w:t xml:space="preserve">Portaria 14.859/2025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ind w:left="0" w:hanging="2"/>
        <w:jc w:val="center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9" w:w="11907" w:orient="portrait"/>
      <w:pgMar w:bottom="992" w:top="2410" w:left="1134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5">
    <w:pPr>
      <w:jc w:val="both"/>
      <w:rPr>
        <w:sz w:val="14"/>
        <w:szCs w:val="14"/>
      </w:rPr>
    </w:pPr>
    <w:r w:rsidDel="00000000" w:rsidR="00000000" w:rsidRPr="00000000">
      <w:rPr>
        <w:sz w:val="14"/>
        <w:szCs w:val="14"/>
        <w:rtl w:val="0"/>
      </w:rPr>
      <w:t xml:space="preserve">                                            Rua Frei Rafael Proner  nº 1457 – Caixa Postal 281 – CEP 86.360-000 –– Tel: (43) 3542-4525 – Fax 3542-3322  e CNPJ 76.235.753/0001-48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-269237</wp:posOffset>
          </wp:positionH>
          <wp:positionV relativeFrom="paragraph">
            <wp:posOffset>-152397</wp:posOffset>
          </wp:positionV>
          <wp:extent cx="1003300" cy="1193800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762000</wp:posOffset>
              </wp:positionH>
              <wp:positionV relativeFrom="paragraph">
                <wp:posOffset>-152399</wp:posOffset>
              </wp:positionV>
              <wp:extent cx="6149340" cy="1009650"/>
              <wp:effectExtent b="0" l="0" r="0" t="0"/>
              <wp:wrapNone/>
              <wp:docPr id="5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285618" y="3289463"/>
                        <a:ext cx="6120765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360" w:line="240"/>
                            <w:ind w:left="2.0000000298023224" w:right="0" w:firstLine="0"/>
                            <w:jc w:val="both"/>
                            <w:textDirection w:val="btLr"/>
                          </w:pPr>
                          <w:r w:rsidDel="00000000" w:rsidR="00000000" w:rsidRPr="00000000">
                            <w:rPr>
                              <w:rFonts w:ascii="Algerian" w:cs="Algerian" w:eastAsia="Algerian" w:hAnsi="Algerian"/>
                              <w:b w:val="0"/>
                              <w:i w:val="1"/>
                              <w:smallCaps w:val="0"/>
                              <w:strike w:val="0"/>
                              <w:color w:val="000000"/>
                              <w:sz w:val="44"/>
                              <w:vertAlign w:val="baseline"/>
                            </w:rPr>
                            <w:t xml:space="preserve">PREFEITURA MUNICIPAL DE BANDEIRANTES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120" w:line="240"/>
                            <w:ind w:left="1.0000000149011612" w:right="0" w:firstLine="-1.0000000149011612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lgerian" w:cs="Algerian" w:eastAsia="Algerian" w:hAnsi="Algerian"/>
                              <w:b w:val="0"/>
                              <w:i w:val="1"/>
                              <w:smallCaps w:val="0"/>
                              <w:strike w:val="0"/>
                              <w:color w:val="000000"/>
                              <w:sz w:val="4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Algerian" w:cs="Algerian" w:eastAsia="Algerian" w:hAnsi="Algerian"/>
                              <w:b w:val="0"/>
                              <w:i w:val="1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  <w:t xml:space="preserve">ESTADO DO PARANÁ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-2.0000000298023224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lgerian" w:cs="Algerian" w:eastAsia="Algerian" w:hAnsi="Algerian"/>
                              <w:b w:val="0"/>
                              <w:i w:val="1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762000</wp:posOffset>
              </wp:positionH>
              <wp:positionV relativeFrom="paragraph">
                <wp:posOffset>-152399</wp:posOffset>
              </wp:positionV>
              <wp:extent cx="6149340" cy="1009650"/>
              <wp:effectExtent b="0" l="0" r="0" t="0"/>
              <wp:wrapNone/>
              <wp:docPr id="5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49340" cy="10096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A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_BR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ind w:left="3969"/>
      <w:jc w:val="both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 w:val="1"/>
      <w:sz w:val="25"/>
      <w:szCs w:val="28"/>
    </w:rPr>
  </w:style>
  <w:style w:type="paragraph" w:styleId="Cabealho">
    <w:name w:val="header"/>
    <w:basedOn w:val="Normal"/>
    <w:qFormat w:val="1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 w:val="1"/>
    <w:pPr>
      <w:tabs>
        <w:tab w:val="center" w:pos="4252"/>
        <w:tab w:val="right" w:pos="8504"/>
      </w:tabs>
    </w:pPr>
  </w:style>
  <w:style w:type="character" w:styleId="RodapChar" w:customStyle="1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 w:val="1"/>
    <w:rPr>
      <w:rFonts w:ascii="Segoe UI" w:hAnsi="Segoe UI"/>
      <w:sz w:val="18"/>
      <w:szCs w:val="18"/>
    </w:rPr>
  </w:style>
  <w:style w:type="character" w:styleId="TextodebaloChar" w:customStyle="1">
    <w:name w:val="Texto de balão Char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Ttulo3Char" w:customStyle="1">
    <w:name w:val="Título 3 Char"/>
    <w:rPr>
      <w:rFonts w:ascii="Calibri Light" w:cs="Times New Roman" w:eastAsia="Times New Roman" w:hAnsi="Calibri Light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 w:val="1"/>
    <w:pPr>
      <w:spacing w:after="120"/>
      <w:ind w:left="283"/>
    </w:pPr>
    <w:rPr>
      <w:sz w:val="16"/>
      <w:szCs w:val="16"/>
    </w:rPr>
  </w:style>
  <w:style w:type="character" w:styleId="Recuodecorpodetexto3Char" w:customStyle="1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Nyala" w:cs="Nyala" w:eastAsia="Calibri" w:hAnsi="Nyala"/>
      <w:color w:val="000000"/>
      <w:position w:val="-1"/>
      <w:lang w:eastAsia="en-US" w:val="pt-BR"/>
    </w:rPr>
  </w:style>
  <w:style w:type="paragraph" w:styleId="PargrafodaLista">
    <w:name w:val="List Paragraph"/>
    <w:basedOn w:val="Normal"/>
    <w:link w:val="PargrafodaListaChar"/>
    <w:uiPriority w:val="34"/>
    <w:qFormat w:val="1"/>
    <w:rsid w:val="00E11FAC"/>
    <w:pPr>
      <w:suppressAutoHyphens w:val="0"/>
      <w:spacing w:after="200" w:line="276" w:lineRule="auto"/>
      <w:ind w:left="720" w:leftChars="0" w:firstLine="0" w:firstLineChars="0"/>
      <w:contextualSpacing w:val="1"/>
      <w:textDirection w:val="lrTb"/>
      <w:textAlignment w:val="auto"/>
      <w:outlineLvl w:val="9"/>
    </w:pPr>
    <w:rPr>
      <w:rFonts w:ascii="Calibri" w:hAnsi="Calibri"/>
      <w:position w:val="0"/>
      <w:sz w:val="22"/>
      <w:szCs w:val="22"/>
    </w:rPr>
  </w:style>
  <w:style w:type="character" w:styleId="PargrafodaListaChar" w:customStyle="1">
    <w:name w:val="Parágrafo da Lista Char"/>
    <w:link w:val="PargrafodaLista"/>
    <w:uiPriority w:val="1"/>
    <w:rsid w:val="00E11FAC"/>
    <w:rPr>
      <w:rFonts w:ascii="Calibri" w:hAnsi="Calibri"/>
      <w:sz w:val="22"/>
      <w:szCs w:val="22"/>
      <w:lang w:val="pt-BR"/>
    </w:rPr>
  </w:style>
  <w:style w:type="character" w:styleId="SubttuloChar" w:customStyle="1">
    <w:name w:val="Subtítulo Char"/>
    <w:basedOn w:val="Fontepargpadro"/>
    <w:link w:val="Subttulo"/>
    <w:rsid w:val="00BB0252"/>
    <w:rPr>
      <w:rFonts w:ascii="Georgia" w:cs="Georgia" w:eastAsia="Georgia" w:hAnsi="Georgia"/>
      <w:i w:val="1"/>
      <w:color w:val="666666"/>
      <w:position w:val="-1"/>
      <w:sz w:val="48"/>
      <w:szCs w:val="48"/>
      <w:lang w:val="pt-BR"/>
    </w:rPr>
  </w:style>
  <w:style w:type="paragraph" w:styleId="SemEspaamento">
    <w:name w:val="No Spacing"/>
    <w:link w:val="SemEspaamentoChar"/>
    <w:uiPriority w:val="1"/>
    <w:qFormat w:val="1"/>
    <w:rsid w:val="00561D66"/>
    <w:rPr>
      <w:lang w:val="pt-BR"/>
    </w:rPr>
  </w:style>
  <w:style w:type="character" w:styleId="SemEspaamentoChar" w:customStyle="1">
    <w:name w:val="Sem Espaçamento Char"/>
    <w:basedOn w:val="Fontepargpadro"/>
    <w:link w:val="SemEspaamento"/>
    <w:uiPriority w:val="1"/>
    <w:rsid w:val="00561D66"/>
    <w:rPr>
      <w:lang w:val="pt-BR"/>
    </w:rPr>
  </w:style>
  <w:style w:type="paragraph" w:styleId="xxmsonospacing" w:customStyle="1">
    <w:name w:val="x_x_msonospacing"/>
    <w:basedOn w:val="Normal"/>
    <w:rsid w:val="00561D66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position w:val="0"/>
    </w:rPr>
  </w:style>
  <w:style w:type="table" w:styleId="Tabelacomgrade">
    <w:name w:val="Table Grid"/>
    <w:basedOn w:val="Tabelanormal"/>
    <w:uiPriority w:val="39"/>
    <w:rsid w:val="002106E3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selected" w:customStyle="1">
    <w:name w:val="selected"/>
    <w:basedOn w:val="Fontepargpadro"/>
    <w:rsid w:val="00383CF0"/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mXFKUz7LgFnSC4lcBKmDcVkfjw==">CgMxLjAaHwoBMBIaChgICVIUChJ0YWJsZS5oMjEzdWVucWswdGkyDmgudDN2ejMxbWxzZjhqOAByITF3MTRJYnMzTEdwWFFpSE1YZFJVSWFLMk1pTFFtLTRYSA==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2024-03-22T19:45:00Z</dcterms:created>
  <dc:creator>x</dc:creator>
</cp:coreProperties>
</file>