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3CEA9" w14:textId="008CA267" w:rsidR="00B248AE" w:rsidRDefault="00B248AE" w:rsidP="00D249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" w:hanging="4"/>
        <w:jc w:val="center"/>
        <w:rPr>
          <w:rFonts w:eastAsia="Merriweather"/>
          <w:b/>
          <w:sz w:val="36"/>
          <w:szCs w:val="36"/>
          <w:u w:val="single"/>
        </w:rPr>
      </w:pPr>
    </w:p>
    <w:p w14:paraId="2E3F0630" w14:textId="77777777" w:rsidR="00C137D8" w:rsidRDefault="00C137D8" w:rsidP="00D249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" w:hanging="4"/>
        <w:jc w:val="center"/>
        <w:rPr>
          <w:rFonts w:eastAsia="Merriweather"/>
          <w:b/>
          <w:sz w:val="36"/>
          <w:szCs w:val="36"/>
          <w:u w:val="single"/>
        </w:rPr>
      </w:pPr>
    </w:p>
    <w:p w14:paraId="6CAF3D27" w14:textId="3BFE963B" w:rsidR="005609E4" w:rsidRDefault="005609E4" w:rsidP="005609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66AAB" wp14:editId="6AA706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Retângulo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46984053" id="Retângulo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Pr="00DD2F76">
        <w:rPr>
          <w:b/>
          <w:u w:val="single"/>
        </w:rPr>
        <w:t>ESTUDO TÉCNICO PRELIMINAR (ETP)</w:t>
      </w:r>
    </w:p>
    <w:p w14:paraId="19CA0292" w14:textId="77777777" w:rsidR="005609E4" w:rsidRPr="00DD2F76" w:rsidRDefault="005609E4" w:rsidP="005609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eastAsia="Merriweather"/>
          <w:b/>
          <w:u w:val="single"/>
        </w:rPr>
      </w:pPr>
    </w:p>
    <w:p w14:paraId="75D16930" w14:textId="77777777" w:rsidR="005609E4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  <w:r w:rsidRPr="00DD2F76">
        <w:rPr>
          <w:rFonts w:eastAsia="Merriweather"/>
          <w:b/>
        </w:rPr>
        <w:t>I - Informações Gerais</w:t>
      </w:r>
      <w:r w:rsidRPr="00DD2F76">
        <w:rPr>
          <w:rFonts w:eastAsia="Merriweather"/>
        </w:rPr>
        <w:t>:</w:t>
      </w:r>
    </w:p>
    <w:p w14:paraId="7DBD4195" w14:textId="77777777" w:rsidR="005609E4" w:rsidRPr="00DD2F76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6089E7BD" w14:textId="77777777" w:rsidR="005609E4" w:rsidRPr="00DD2F76" w:rsidRDefault="005609E4" w:rsidP="00717F9C">
      <w:pPr>
        <w:spacing w:line="360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1. Processo Administrativo:</w:t>
      </w:r>
    </w:p>
    <w:p w14:paraId="258C2C2E" w14:textId="77777777" w:rsidR="005609E4" w:rsidRPr="00DD2F76" w:rsidRDefault="005609E4" w:rsidP="00717F9C">
      <w:pPr>
        <w:spacing w:line="360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2. Setor Requisitante:</w:t>
      </w:r>
      <w:r>
        <w:rPr>
          <w:rFonts w:eastAsia="Merriweather"/>
        </w:rPr>
        <w:t xml:space="preserve"> Secretária de Educação, Cultura e Esporte</w:t>
      </w:r>
    </w:p>
    <w:p w14:paraId="0D87B77B" w14:textId="35754189" w:rsidR="005609E4" w:rsidRPr="00DD2F76" w:rsidRDefault="005609E4" w:rsidP="00717F9C">
      <w:pPr>
        <w:spacing w:line="360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3. Equipe de Planejamento da Contratação:</w:t>
      </w:r>
      <w:r>
        <w:rPr>
          <w:rFonts w:eastAsia="Merriweather"/>
        </w:rPr>
        <w:t xml:space="preserve"> </w:t>
      </w:r>
      <w:r w:rsidR="00985AAF">
        <w:rPr>
          <w:rFonts w:eastAsia="Merriweather"/>
        </w:rPr>
        <w:t>Aline Firmino Neves Vasconcelos</w:t>
      </w:r>
      <w:r w:rsidRPr="007E34F1">
        <w:rPr>
          <w:rFonts w:eastAsia="Merriweather"/>
        </w:rPr>
        <w:t xml:space="preserve"> – Secretária de Educação, Cultura e Esporte; </w:t>
      </w:r>
      <w:r w:rsidR="00A87F44">
        <w:rPr>
          <w:rFonts w:eastAsia="Merriweather"/>
        </w:rPr>
        <w:t>André Ramos Florentino</w:t>
      </w:r>
      <w:r w:rsidRPr="007E34F1">
        <w:rPr>
          <w:rFonts w:eastAsia="Merriweather"/>
        </w:rPr>
        <w:t xml:space="preserve"> – Diretora do Departamento</w:t>
      </w:r>
      <w:r>
        <w:rPr>
          <w:rFonts w:eastAsia="Merriweather"/>
        </w:rPr>
        <w:t xml:space="preserve">. </w:t>
      </w:r>
    </w:p>
    <w:p w14:paraId="2A96AA33" w14:textId="77777777" w:rsidR="005609E4" w:rsidRPr="00DD2F76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710C2910" w14:textId="77777777" w:rsidR="005609E4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  <w:b/>
        </w:rPr>
        <w:t>II - Diagnóstico da Situação Atual</w:t>
      </w:r>
      <w:r w:rsidRPr="00DD2F76">
        <w:rPr>
          <w:rFonts w:eastAsia="Merriweather"/>
        </w:rPr>
        <w:t>:</w:t>
      </w:r>
    </w:p>
    <w:p w14:paraId="7A90300A" w14:textId="77777777" w:rsidR="005609E4" w:rsidRPr="00DD2F76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088FD8C3" w14:textId="77777777" w:rsidR="005609E4" w:rsidRDefault="005609E4" w:rsidP="005609E4">
      <w:pPr>
        <w:numPr>
          <w:ilvl w:val="0"/>
          <w:numId w:val="9"/>
        </w:num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Descrição do problema a ser resolvido ou da necessidade apresentada (artigo 15, caput,</w:t>
      </w:r>
      <w:r>
        <w:rPr>
          <w:rFonts w:eastAsia="Merriweather"/>
        </w:rPr>
        <w:t xml:space="preserve"> </w:t>
      </w:r>
      <w:r w:rsidRPr="00DD2F76">
        <w:rPr>
          <w:rFonts w:eastAsia="Merriweather"/>
        </w:rPr>
        <w:t>§1º do Decreto nº 3.537/2023):</w:t>
      </w:r>
    </w:p>
    <w:p w14:paraId="117B5E53" w14:textId="77777777" w:rsidR="005609E4" w:rsidRPr="00DD2F76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44DE5372" w14:textId="258DC0A0" w:rsidR="005609E4" w:rsidRDefault="005609E4" w:rsidP="00717F9C">
      <w:pPr>
        <w:spacing w:line="360" w:lineRule="auto"/>
        <w:ind w:left="0" w:hanging="2"/>
        <w:jc w:val="both"/>
        <w:rPr>
          <w:rFonts w:eastAsia="Merriweather"/>
        </w:rPr>
      </w:pPr>
      <w:r w:rsidRPr="00F0067D">
        <w:rPr>
          <w:rFonts w:eastAsia="Merriweather"/>
        </w:rPr>
        <w:t xml:space="preserve"> </w:t>
      </w:r>
      <w:r w:rsidRPr="00F0067D">
        <w:rPr>
          <w:rFonts w:eastAsia="Merriweather"/>
        </w:rPr>
        <w:tab/>
      </w:r>
      <w:r>
        <w:rPr>
          <w:rFonts w:eastAsia="Merriweather"/>
        </w:rPr>
        <w:t xml:space="preserve">Justifica-se pela necessidade de promover a reposição de </w:t>
      </w:r>
      <w:r w:rsidR="00197039">
        <w:rPr>
          <w:rFonts w:eastAsia="Merriweather"/>
        </w:rPr>
        <w:t xml:space="preserve">“VENTILADORES” </w:t>
      </w:r>
      <w:r>
        <w:rPr>
          <w:rFonts w:eastAsia="Merriweather"/>
        </w:rPr>
        <w:t>desgastados</w:t>
      </w:r>
      <w:r w:rsidR="00213FC7">
        <w:rPr>
          <w:rFonts w:eastAsia="Merriweather"/>
        </w:rPr>
        <w:t xml:space="preserve">, </w:t>
      </w:r>
      <w:r w:rsidR="00197039">
        <w:rPr>
          <w:rFonts w:eastAsia="Merriweather"/>
        </w:rPr>
        <w:t>danificados e que não funcionam</w:t>
      </w:r>
      <w:r w:rsidR="00213FC7">
        <w:rPr>
          <w:rFonts w:eastAsia="Merriweather"/>
        </w:rPr>
        <w:t xml:space="preserve"> para</w:t>
      </w:r>
      <w:r>
        <w:rPr>
          <w:rFonts w:eastAsia="Merriweather"/>
        </w:rPr>
        <w:t xml:space="preserve"> atender demandas das unidades escolares</w:t>
      </w:r>
      <w:r w:rsidR="00DF2143">
        <w:rPr>
          <w:rFonts w:eastAsia="Merriweather"/>
        </w:rPr>
        <w:t xml:space="preserve">, </w:t>
      </w:r>
      <w:proofErr w:type="spellStart"/>
      <w:r w:rsidR="00DF2143">
        <w:rPr>
          <w:rFonts w:eastAsia="Merriweather"/>
        </w:rPr>
        <w:t>Cmeis</w:t>
      </w:r>
      <w:proofErr w:type="spellEnd"/>
      <w:r w:rsidR="00DF2143">
        <w:rPr>
          <w:rFonts w:eastAsia="Merriweather"/>
        </w:rPr>
        <w:t>, Departamento de Cultura, Departamento de Esporte e Secretaria de Educação</w:t>
      </w:r>
      <w:r>
        <w:rPr>
          <w:rFonts w:eastAsia="Merriweather"/>
        </w:rPr>
        <w:t>. Considerando também que as condições</w:t>
      </w:r>
      <w:r w:rsidR="00F450C1">
        <w:rPr>
          <w:rFonts w:eastAsia="Merriweather"/>
        </w:rPr>
        <w:t xml:space="preserve"> dos </w:t>
      </w:r>
      <w:r w:rsidR="008C3EE2">
        <w:rPr>
          <w:rFonts w:eastAsia="Merriweather"/>
        </w:rPr>
        <w:t>ventiladores</w:t>
      </w:r>
      <w:r>
        <w:rPr>
          <w:rFonts w:eastAsia="Merriweather"/>
        </w:rPr>
        <w:t xml:space="preserve"> já existente são insuficientes, alguns estão danificados ou </w:t>
      </w:r>
      <w:r w:rsidR="00F450C1">
        <w:rPr>
          <w:rFonts w:eastAsia="Merriweather"/>
        </w:rPr>
        <w:t xml:space="preserve">não </w:t>
      </w:r>
      <w:r>
        <w:rPr>
          <w:rFonts w:eastAsia="Merriweather"/>
        </w:rPr>
        <w:t>funcionam.</w:t>
      </w:r>
    </w:p>
    <w:p w14:paraId="20340638" w14:textId="77777777" w:rsidR="005609E4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06DF68F7" w14:textId="77777777" w:rsidR="005609E4" w:rsidRDefault="005609E4" w:rsidP="005609E4">
      <w:pPr>
        <w:numPr>
          <w:ilvl w:val="0"/>
          <w:numId w:val="9"/>
        </w:num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Alinhamento entre a contratação e o planejamento da Administração (artigo 15, §1º, II, do Decreto nº 3.537/2023):</w:t>
      </w:r>
    </w:p>
    <w:p w14:paraId="43CA7E4F" w14:textId="77777777" w:rsidR="005609E4" w:rsidRPr="00DD2F76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4A5C677A" w14:textId="18079820" w:rsidR="005609E4" w:rsidRDefault="007F5892" w:rsidP="000073FF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highlight w:val="yellow"/>
        </w:rPr>
        <w:t>2.1</w:t>
      </w:r>
      <w:r>
        <w:rPr>
          <w:rFonts w:eastAsia="Merriweather"/>
          <w:highlight w:val="yellow"/>
        </w:rPr>
        <w:tab/>
      </w:r>
      <w:r w:rsidRPr="007F5892">
        <w:rPr>
          <w:rFonts w:eastAsia="Merriweather"/>
          <w:highlight w:val="yellow"/>
        </w:rPr>
        <w:t>Está</w:t>
      </w:r>
      <w:r w:rsidR="00330837" w:rsidRPr="007F5892">
        <w:rPr>
          <w:rFonts w:eastAsia="Merriweather"/>
          <w:highlight w:val="yellow"/>
        </w:rPr>
        <w:t xml:space="preserve"> previsto no</w:t>
      </w:r>
      <w:r w:rsidR="005609E4" w:rsidRPr="007F5892">
        <w:rPr>
          <w:rFonts w:eastAsia="Merriweather"/>
          <w:highlight w:val="yellow"/>
        </w:rPr>
        <w:t xml:space="preserve"> PAC de 202</w:t>
      </w:r>
      <w:r w:rsidR="00213FC7" w:rsidRPr="007F5892">
        <w:rPr>
          <w:rFonts w:eastAsia="Merriweather"/>
          <w:highlight w:val="yellow"/>
        </w:rPr>
        <w:t>5</w:t>
      </w:r>
      <w:r w:rsidR="005609E4" w:rsidRPr="007F5892">
        <w:rPr>
          <w:rFonts w:eastAsia="Merriweather"/>
          <w:highlight w:val="yellow"/>
        </w:rPr>
        <w:t xml:space="preserve"> previsão para aquisição de</w:t>
      </w:r>
      <w:r w:rsidR="00213FC7" w:rsidRPr="007F5892">
        <w:rPr>
          <w:rFonts w:eastAsia="Merriweather"/>
          <w:highlight w:val="yellow"/>
        </w:rPr>
        <w:t xml:space="preserve"> ventiladores</w:t>
      </w:r>
      <w:r w:rsidR="005609E4" w:rsidRPr="007F5892">
        <w:rPr>
          <w:rFonts w:eastAsia="Merriweather"/>
          <w:highlight w:val="yellow"/>
        </w:rPr>
        <w:t xml:space="preserve"> para atender as unidades pertencentes à Secretaria de Educação</w:t>
      </w:r>
      <w:r w:rsidR="00330837" w:rsidRPr="007F5892">
        <w:rPr>
          <w:rFonts w:eastAsia="Merriweather"/>
          <w:highlight w:val="yellow"/>
        </w:rPr>
        <w:t>.</w:t>
      </w:r>
      <w:r>
        <w:rPr>
          <w:rFonts w:eastAsia="Merriweather"/>
        </w:rPr>
        <w:t xml:space="preserve"> </w:t>
      </w:r>
      <w:r w:rsidRPr="007A7A2A">
        <w:rPr>
          <w:rFonts w:eastAsia="Merriweather"/>
          <w:highlight w:val="yellow"/>
        </w:rPr>
        <w:t>Diário Oficial nº951/2024 – pagina 60 item 1631</w:t>
      </w:r>
    </w:p>
    <w:p w14:paraId="55FA97CC" w14:textId="77777777" w:rsidR="005609E4" w:rsidRPr="00DD2F76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099E5D35" w14:textId="77777777" w:rsidR="005609E4" w:rsidRDefault="005609E4" w:rsidP="005609E4">
      <w:pPr>
        <w:numPr>
          <w:ilvl w:val="0"/>
          <w:numId w:val="9"/>
        </w:num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Descrição dos requisitos do potencial contratação (artigo 15, §1º, III, do Decreto nº 3.537/2023):</w:t>
      </w:r>
    </w:p>
    <w:p w14:paraId="1B6A638B" w14:textId="77777777" w:rsidR="005609E4" w:rsidRPr="00DD2F76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5B798231" w14:textId="1D38910D" w:rsidR="005609E4" w:rsidRDefault="005609E4" w:rsidP="005609E4">
      <w:pPr>
        <w:spacing w:after="240" w:line="240" w:lineRule="auto"/>
        <w:ind w:leftChars="0" w:left="0" w:firstLineChars="0" w:firstLine="0"/>
        <w:jc w:val="both"/>
      </w:pPr>
      <w:r>
        <w:t xml:space="preserve">3.1. Descrição técnica </w:t>
      </w:r>
      <w:r w:rsidR="00C23774">
        <w:t>Ventilador</w:t>
      </w:r>
    </w:p>
    <w:p w14:paraId="4D298B5D" w14:textId="2909E99A" w:rsidR="0037071A" w:rsidRDefault="005D513D" w:rsidP="0037071A">
      <w:pPr>
        <w:spacing w:line="360" w:lineRule="auto"/>
        <w:ind w:leftChars="0" w:left="0" w:firstLineChars="0" w:firstLine="0"/>
        <w:jc w:val="both"/>
        <w:rPr>
          <w:rFonts w:eastAsia="Merriweather"/>
        </w:rPr>
      </w:pPr>
      <w:r w:rsidRPr="005D513D">
        <w:t>Ventilador de Parede 60cm - Potência: 200W, Rolamentos no Motor: 2, Rotação Máxima: 1.500 RPM, Hélice: 3 Pás, Protetor Térmico: Sim, Área de Ventilação: 30m2, Vazão: 380m3/min, Voltagem: Bivolt, Controle de Velocidade: Rotativo, Cor: Cromado ou preta.</w:t>
      </w:r>
    </w:p>
    <w:p w14:paraId="7FC67CE1" w14:textId="2A44BC72" w:rsidR="005609E4" w:rsidRPr="00F0067D" w:rsidRDefault="005609E4" w:rsidP="0037071A">
      <w:pPr>
        <w:spacing w:line="360" w:lineRule="auto"/>
        <w:ind w:leftChars="0" w:left="0" w:firstLineChars="0" w:firstLine="0"/>
        <w:jc w:val="both"/>
        <w:rPr>
          <w:rFonts w:eastAsia="Merriweather"/>
        </w:rPr>
      </w:pPr>
      <w:r w:rsidRPr="00F0067D">
        <w:rPr>
          <w:rFonts w:eastAsia="Merriweather"/>
        </w:rPr>
        <w:t xml:space="preserve">O pagamento será feito após a </w:t>
      </w:r>
      <w:r w:rsidR="00E0417D">
        <w:rPr>
          <w:rFonts w:eastAsia="Merriweather"/>
        </w:rPr>
        <w:t xml:space="preserve">entrega do </w:t>
      </w:r>
      <w:r w:rsidR="005D513D">
        <w:rPr>
          <w:rFonts w:eastAsia="Merriweather"/>
        </w:rPr>
        <w:t>item</w:t>
      </w:r>
      <w:r w:rsidRPr="00F0067D">
        <w:rPr>
          <w:rFonts w:eastAsia="Merriweather"/>
        </w:rPr>
        <w:t>, com a emissão da nota fiscal, atestada pelo Fiscal do Contrato.</w:t>
      </w:r>
    </w:p>
    <w:p w14:paraId="7CB1D386" w14:textId="77777777" w:rsidR="005609E4" w:rsidRDefault="005609E4" w:rsidP="00717F9C">
      <w:pPr>
        <w:spacing w:line="360" w:lineRule="auto"/>
        <w:ind w:leftChars="0" w:left="0" w:firstLineChars="0" w:firstLine="358"/>
        <w:jc w:val="both"/>
        <w:rPr>
          <w:rFonts w:eastAsia="Merriweather"/>
        </w:rPr>
      </w:pPr>
      <w:r w:rsidRPr="00F0067D">
        <w:rPr>
          <w:rFonts w:eastAsia="Merriweather"/>
        </w:rPr>
        <w:lastRenderedPageBreak/>
        <w:t xml:space="preserve">A contratação deverá ter vigência </w:t>
      </w:r>
      <w:r>
        <w:rPr>
          <w:rFonts w:eastAsia="Merriweather"/>
        </w:rPr>
        <w:t>e execução de 365</w:t>
      </w:r>
      <w:r w:rsidRPr="00F0067D">
        <w:rPr>
          <w:rFonts w:eastAsia="Merriweather"/>
        </w:rPr>
        <w:t xml:space="preserve"> (</w:t>
      </w:r>
      <w:r>
        <w:rPr>
          <w:rFonts w:eastAsia="Merriweather"/>
        </w:rPr>
        <w:t>trezentos e sessenta e cinco</w:t>
      </w:r>
      <w:r w:rsidRPr="00F0067D">
        <w:rPr>
          <w:rFonts w:eastAsia="Merriweather"/>
        </w:rPr>
        <w:t>) dias, contados a partir da publicação do Extrato do Contrato no Diário Oficial do Município de Bandeirantes.</w:t>
      </w:r>
    </w:p>
    <w:p w14:paraId="4D0CAB66" w14:textId="77777777" w:rsidR="005609E4" w:rsidRPr="00F0067D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7A183B4C" w14:textId="77777777" w:rsidR="005609E4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  <w:b/>
        </w:rPr>
        <w:t>III - Prospecção de Soluções (artigo 15, §1º, V e VI)</w:t>
      </w:r>
      <w:r w:rsidRPr="00DD2F76">
        <w:rPr>
          <w:rFonts w:eastAsia="Merriweather"/>
        </w:rPr>
        <w:t>:</w:t>
      </w:r>
    </w:p>
    <w:p w14:paraId="0EA7CB3F" w14:textId="77777777" w:rsidR="005609E4" w:rsidRPr="00DD2F76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562CF472" w14:textId="77777777" w:rsidR="005609E4" w:rsidRPr="00337121" w:rsidRDefault="005609E4" w:rsidP="005609E4">
      <w:pPr>
        <w:numPr>
          <w:ilvl w:val="0"/>
          <w:numId w:val="7"/>
        </w:numPr>
        <w:spacing w:line="276" w:lineRule="auto"/>
        <w:ind w:left="0" w:hanging="2"/>
        <w:jc w:val="both"/>
        <w:rPr>
          <w:rFonts w:eastAsia="Merriweather"/>
        </w:rPr>
      </w:pPr>
      <w:r w:rsidRPr="00337121">
        <w:rPr>
          <w:rFonts w:eastAsia="Merriweather"/>
        </w:rPr>
        <w:t>Levantamento de Mercado (artigo 15, §1º V, do Decreto nº 3.537/2023):</w:t>
      </w:r>
    </w:p>
    <w:p w14:paraId="15AA9AF9" w14:textId="77777777" w:rsidR="005609E4" w:rsidRPr="00337121" w:rsidRDefault="005609E4" w:rsidP="005609E4">
      <w:pPr>
        <w:spacing w:line="276" w:lineRule="auto"/>
        <w:ind w:leftChars="0" w:left="0" w:firstLineChars="0" w:firstLine="720"/>
        <w:jc w:val="both"/>
        <w:rPr>
          <w:rFonts w:eastAsia="Merriweather"/>
        </w:rPr>
      </w:pPr>
    </w:p>
    <w:p w14:paraId="4D0808F7" w14:textId="77777777" w:rsidR="005609E4" w:rsidRDefault="005609E4" w:rsidP="005609E4">
      <w:pPr>
        <w:spacing w:line="276" w:lineRule="auto"/>
        <w:ind w:leftChars="0" w:left="0" w:firstLineChars="0" w:firstLine="720"/>
        <w:jc w:val="both"/>
        <w:rPr>
          <w:rFonts w:eastAsia="Merriweather"/>
        </w:rPr>
      </w:pPr>
      <w:r w:rsidRPr="00337121">
        <w:rPr>
          <w:rFonts w:eastAsia="Merriweather"/>
        </w:rPr>
        <w:t>A p</w:t>
      </w:r>
      <w:r>
        <w:rPr>
          <w:rFonts w:eastAsia="Merriweather"/>
        </w:rPr>
        <w:t xml:space="preserve">esquisa de mercado deverá ser realizada conforme previsão do artigo 368 do Decreto </w:t>
      </w:r>
      <w:r w:rsidRPr="00337121">
        <w:rPr>
          <w:rFonts w:eastAsia="Merriweather"/>
        </w:rPr>
        <w:t>nº 3.537/2023</w:t>
      </w:r>
      <w:r>
        <w:rPr>
          <w:rFonts w:eastAsia="Merriweather"/>
        </w:rPr>
        <w:t>.</w:t>
      </w:r>
    </w:p>
    <w:p w14:paraId="484CC2A6" w14:textId="77777777" w:rsidR="005609E4" w:rsidRDefault="005609E4" w:rsidP="00717F9C">
      <w:pPr>
        <w:spacing w:line="360" w:lineRule="auto"/>
        <w:ind w:leftChars="0" w:left="0" w:firstLineChars="0" w:firstLine="720"/>
        <w:jc w:val="both"/>
        <w:rPr>
          <w:rFonts w:eastAsia="Merriweather"/>
        </w:rPr>
      </w:pPr>
      <w:r>
        <w:rPr>
          <w:rFonts w:eastAsia="Merriweather"/>
        </w:rPr>
        <w:t xml:space="preserve">Neste caso, buscou-se estimar os valores realizados no painel de preços, disponível no endereço eletrônico do compras.gov, contratações similares de outros entes públicos, PNCP, Nota Paraná, site e em cotações com fornecedores diretos. </w:t>
      </w:r>
    </w:p>
    <w:p w14:paraId="43D428C1" w14:textId="77777777" w:rsidR="005609E4" w:rsidRDefault="005609E4" w:rsidP="00717F9C">
      <w:pPr>
        <w:spacing w:line="360" w:lineRule="auto"/>
        <w:ind w:leftChars="0" w:left="0" w:firstLineChars="0" w:firstLine="720"/>
        <w:jc w:val="both"/>
        <w:rPr>
          <w:rFonts w:eastAsia="Merriweather"/>
        </w:rPr>
      </w:pPr>
      <w:r>
        <w:rPr>
          <w:rFonts w:eastAsia="Merriweather"/>
        </w:rPr>
        <w:t>Para a obtenção da estimativa de preço de preço de mercado usou-se como parâmetro de forma combinada, sendo utilizada os valores obtidos nas pesquisas do painel de preços, contratações similares de outros entes públicos, PNCP, Nota Paraná, site e pesquisa direto com os fornecedores, conforme anexo. Assim, essa equipe entendeu ser cabível tal cominação para que se consiga estabelecer e analisar os preços que estão sendo praticados no mercado com o intuito de afastar qualquer fracasso nesta licitação.</w:t>
      </w:r>
    </w:p>
    <w:p w14:paraId="3D2C54C5" w14:textId="77777777" w:rsidR="005609E4" w:rsidRPr="00BE2542" w:rsidRDefault="005609E4" w:rsidP="005609E4">
      <w:pPr>
        <w:spacing w:line="276" w:lineRule="auto"/>
        <w:ind w:left="0" w:hanging="2"/>
        <w:jc w:val="both"/>
        <w:rPr>
          <w:rFonts w:eastAsia="Merriweather"/>
          <w:color w:val="C00000"/>
        </w:rPr>
      </w:pPr>
    </w:p>
    <w:p w14:paraId="68BCEF8B" w14:textId="77777777" w:rsidR="005609E4" w:rsidRDefault="005609E4" w:rsidP="005609E4">
      <w:pPr>
        <w:numPr>
          <w:ilvl w:val="0"/>
          <w:numId w:val="7"/>
        </w:numPr>
        <w:spacing w:line="276" w:lineRule="auto"/>
        <w:ind w:left="0" w:hanging="2"/>
        <w:jc w:val="both"/>
        <w:rPr>
          <w:rFonts w:eastAsia="Merriweather"/>
        </w:rPr>
      </w:pPr>
      <w:r w:rsidRPr="00BE2542">
        <w:rPr>
          <w:rFonts w:eastAsia="Merriweather"/>
        </w:rPr>
        <w:t>Estimativa do valor da contratação (art. 15, §1º VI do Decreto nº 3.537/2023):</w:t>
      </w:r>
    </w:p>
    <w:p w14:paraId="402DDA5E" w14:textId="77777777" w:rsidR="004C1DC8" w:rsidRPr="00BE2542" w:rsidRDefault="004C1DC8" w:rsidP="0078581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333E8981" w14:textId="77777777" w:rsidR="005609E4" w:rsidRPr="00BE2542" w:rsidRDefault="005609E4" w:rsidP="004C1DC8">
      <w:pPr>
        <w:spacing w:line="360" w:lineRule="auto"/>
        <w:ind w:leftChars="0" w:left="0" w:firstLineChars="0" w:firstLine="720"/>
        <w:jc w:val="both"/>
        <w:rPr>
          <w:rFonts w:eastAsia="Merriweather"/>
        </w:rPr>
      </w:pPr>
      <w:r w:rsidRPr="00BE2542">
        <w:rPr>
          <w:rFonts w:eastAsia="Merriweather"/>
        </w:rPr>
        <w:t>A estimativa de valor da contratação realizada nesse ETP visa levantar o eventual gasto com a solução escolhida de modo a avaliar a viabilidade econômica da opção. Essa estimativa não se confunde com os procedimentos e parâmetros de uma pesquisa de preço para fins de verificação da conformidade e da aceitabilidade da proposta. Para a constituição das referências de valores foram realizadas pesquisas de preço no Painel de Preços</w:t>
      </w:r>
      <w:r>
        <w:rPr>
          <w:rFonts w:eastAsia="Merriweather"/>
        </w:rPr>
        <w:t xml:space="preserve"> contratações similares de outros entes públicos, PNCP, Nota Paraná, site e pesquisa direto com os fornecedores</w:t>
      </w:r>
      <w:r w:rsidRPr="00BE2542">
        <w:rPr>
          <w:rFonts w:eastAsia="Merriweather"/>
        </w:rPr>
        <w:t>. A metodologia utilizada para se chegar ao valor final do preço de cada item foi a média aritmética simples entre os valores pesquisados.</w:t>
      </w:r>
    </w:p>
    <w:p w14:paraId="012DE3D2" w14:textId="16C17C37" w:rsidR="005609E4" w:rsidRDefault="005609E4" w:rsidP="00717F9C">
      <w:pPr>
        <w:spacing w:line="360" w:lineRule="auto"/>
        <w:ind w:leftChars="0" w:left="0" w:firstLineChars="0" w:firstLine="720"/>
        <w:jc w:val="both"/>
        <w:rPr>
          <w:rFonts w:eastAsia="Merriweather"/>
        </w:rPr>
      </w:pPr>
      <w:r w:rsidRPr="00BE2542">
        <w:rPr>
          <w:rFonts w:eastAsia="Merriweather"/>
        </w:rPr>
        <w:t>Desta forma, foram realizadas análises de contratações similares ao objeto feitas por outros órgãos e entidades da administração pública, a fim de identificar nestas contratações a existência de novas metodologias, tecnologias e inovações que melhor atendam às necessidades da Administração.</w:t>
      </w:r>
    </w:p>
    <w:p w14:paraId="17C71403" w14:textId="4B577C40" w:rsidR="00AF27B5" w:rsidRDefault="00AF27B5" w:rsidP="00717F9C">
      <w:pPr>
        <w:spacing w:line="360" w:lineRule="auto"/>
        <w:ind w:leftChars="0" w:left="0" w:firstLineChars="0" w:firstLine="720"/>
        <w:jc w:val="both"/>
        <w:rPr>
          <w:rFonts w:eastAsia="Merriweather"/>
        </w:rPr>
      </w:pPr>
    </w:p>
    <w:p w14:paraId="76466FD3" w14:textId="77777777" w:rsidR="00AF27B5" w:rsidRDefault="00AF27B5" w:rsidP="00717F9C">
      <w:pPr>
        <w:spacing w:line="360" w:lineRule="auto"/>
        <w:ind w:leftChars="0" w:left="0" w:firstLineChars="0" w:firstLine="720"/>
        <w:jc w:val="both"/>
        <w:rPr>
          <w:rFonts w:eastAsia="Merriweather"/>
        </w:rPr>
      </w:pPr>
    </w:p>
    <w:p w14:paraId="13223D47" w14:textId="77777777" w:rsidR="00717F9C" w:rsidRDefault="00717F9C" w:rsidP="00717F9C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tbl>
      <w:tblPr>
        <w:tblStyle w:val="2"/>
        <w:tblW w:w="10590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3544"/>
        <w:gridCol w:w="992"/>
        <w:gridCol w:w="1134"/>
        <w:gridCol w:w="1418"/>
        <w:gridCol w:w="1134"/>
        <w:gridCol w:w="1701"/>
      </w:tblGrid>
      <w:tr w:rsidR="00717F9C" w:rsidRPr="00D24933" w14:paraId="731A48D7" w14:textId="77777777" w:rsidTr="00C137D8">
        <w:trPr>
          <w:trHeight w:val="47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C2748" w14:textId="77777777" w:rsidR="00717F9C" w:rsidRPr="00D24933" w:rsidRDefault="00717F9C" w:rsidP="00000BB3">
            <w:pPr>
              <w:spacing w:line="360" w:lineRule="auto"/>
              <w:ind w:leftChars="-60" w:left="-142" w:right="-10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5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BBC6A" w14:textId="77777777" w:rsidR="00717F9C" w:rsidRPr="00D24933" w:rsidRDefault="00717F9C" w:rsidP="00000BB3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7FE61" w14:textId="77777777" w:rsidR="00717F9C" w:rsidRPr="00D24933" w:rsidRDefault="00717F9C" w:rsidP="00000BB3">
            <w:pPr>
              <w:spacing w:line="360" w:lineRule="auto"/>
              <w:ind w:leftChars="-42" w:left="-99" w:right="-10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CATMAT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6C135" w14:textId="77777777" w:rsidR="00717F9C" w:rsidRPr="00D24933" w:rsidRDefault="00717F9C" w:rsidP="00000BB3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ECC4C" w14:textId="77777777" w:rsidR="00717F9C" w:rsidRPr="00D24933" w:rsidRDefault="00717F9C" w:rsidP="00000BB3">
            <w:pPr>
              <w:spacing w:line="360" w:lineRule="auto"/>
              <w:ind w:leftChars="-42" w:left="-99" w:right="-111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0425F" w14:textId="77777777" w:rsidR="00717F9C" w:rsidRPr="00D24933" w:rsidRDefault="00717F9C" w:rsidP="00000BB3">
            <w:pPr>
              <w:spacing w:line="360" w:lineRule="auto"/>
              <w:ind w:leftChars="-42" w:left="-99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F0A48" w14:textId="77777777" w:rsidR="00717F9C" w:rsidRPr="00D24933" w:rsidRDefault="00717F9C" w:rsidP="00000BB3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VALOR TOTAL</w:t>
            </w:r>
          </w:p>
        </w:tc>
      </w:tr>
      <w:tr w:rsidR="008111DA" w:rsidRPr="00D24933" w14:paraId="51110E1D" w14:textId="77777777" w:rsidTr="00C137D8">
        <w:trPr>
          <w:trHeight w:val="476"/>
        </w:trPr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95465" w14:textId="77777777" w:rsidR="008111DA" w:rsidRPr="00D24933" w:rsidRDefault="008111DA" w:rsidP="008111DA">
            <w:pPr>
              <w:spacing w:line="360" w:lineRule="auto"/>
              <w:ind w:leftChars="-60" w:left="-142" w:right="-10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EA010" w14:textId="17D01AE7" w:rsidR="008111DA" w:rsidRDefault="008111DA" w:rsidP="008111DA">
            <w:pPr>
              <w:spacing w:line="276" w:lineRule="auto"/>
              <w:ind w:left="0" w:hanging="2"/>
              <w:jc w:val="both"/>
            </w:pPr>
            <w:bookmarkStart w:id="0" w:name="_Hlk191278392"/>
            <w:r>
              <w:t xml:space="preserve">Ventilador de Parede 60cm - Potência: 200W, Rolamentos no Motor: 2, Rotação Máxima: 1.500 RPM, Hélice: 3 Pás, Protetor Térmico: Sim, Área de Ventilação: 30m2, Vazão: 380m3/min, Voltagem: Bivolt, Controle de Velocidade: Rotativo, </w:t>
            </w:r>
            <w:r w:rsidRPr="00807D2C">
              <w:t>Cor: Cromado</w:t>
            </w:r>
            <w:r>
              <w:t xml:space="preserve"> ou preta.</w:t>
            </w:r>
          </w:p>
          <w:bookmarkEnd w:id="0"/>
          <w:p w14:paraId="044B478C" w14:textId="77777777" w:rsidR="008111DA" w:rsidRDefault="008111DA" w:rsidP="008111DA">
            <w:pPr>
              <w:spacing w:line="276" w:lineRule="auto"/>
              <w:ind w:left="0" w:hanging="2"/>
              <w:jc w:val="both"/>
            </w:pPr>
          </w:p>
          <w:p w14:paraId="3454E08B" w14:textId="387F3CC6" w:rsidR="008111DA" w:rsidRDefault="008111DA" w:rsidP="008111DA">
            <w:pPr>
              <w:spacing w:line="276" w:lineRule="auto"/>
              <w:ind w:left="0" w:hanging="2"/>
              <w:jc w:val="both"/>
              <w:rPr>
                <w:rFonts w:ascii="Arial" w:eastAsia="Merriweather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="Merriweather" w:hAnsi="Arial" w:cs="Arial"/>
                <w:b/>
                <w:color w:val="000000" w:themeColor="text1"/>
                <w:sz w:val="18"/>
                <w:szCs w:val="18"/>
              </w:rPr>
              <w:t>IMAGEM DE REFERÊNCIA:</w:t>
            </w:r>
          </w:p>
          <w:p w14:paraId="56F853CD" w14:textId="04CE01C7" w:rsidR="008111DA" w:rsidRDefault="008111DA" w:rsidP="008111DA">
            <w:pPr>
              <w:spacing w:line="276" w:lineRule="auto"/>
              <w:ind w:left="0" w:hanging="2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B178BBB" wp14:editId="0C62B67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105410</wp:posOffset>
                  </wp:positionV>
                  <wp:extent cx="1333500" cy="1333500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B701ED" w14:textId="0143101E" w:rsidR="008111DA" w:rsidRDefault="008111DA" w:rsidP="008111DA">
            <w:pPr>
              <w:spacing w:line="276" w:lineRule="auto"/>
              <w:ind w:left="0" w:hanging="2"/>
              <w:jc w:val="both"/>
            </w:pPr>
          </w:p>
          <w:p w14:paraId="3096620C" w14:textId="41E2295D" w:rsidR="008111DA" w:rsidRDefault="008111DA" w:rsidP="008111DA">
            <w:pPr>
              <w:spacing w:line="276" w:lineRule="auto"/>
              <w:ind w:left="0" w:hanging="2"/>
              <w:jc w:val="both"/>
            </w:pPr>
          </w:p>
          <w:p w14:paraId="63CE74D9" w14:textId="28FADAD8" w:rsidR="008111DA" w:rsidRDefault="008111DA" w:rsidP="008111DA">
            <w:pPr>
              <w:spacing w:line="276" w:lineRule="auto"/>
              <w:ind w:left="0" w:hanging="2"/>
              <w:jc w:val="both"/>
            </w:pPr>
          </w:p>
          <w:p w14:paraId="3AAA4658" w14:textId="02071115" w:rsidR="008111DA" w:rsidRDefault="008111DA" w:rsidP="008111DA">
            <w:pPr>
              <w:spacing w:line="276" w:lineRule="auto"/>
              <w:ind w:left="0" w:hanging="2"/>
              <w:jc w:val="both"/>
            </w:pPr>
          </w:p>
          <w:p w14:paraId="6426F10C" w14:textId="44FA4FD3" w:rsidR="008111DA" w:rsidRDefault="008111DA" w:rsidP="008111DA">
            <w:pPr>
              <w:spacing w:line="276" w:lineRule="auto"/>
              <w:ind w:left="0" w:hanging="2"/>
              <w:jc w:val="both"/>
            </w:pPr>
          </w:p>
          <w:p w14:paraId="51D522CD" w14:textId="77777777" w:rsidR="008111DA" w:rsidRDefault="008111DA" w:rsidP="008111DA">
            <w:pPr>
              <w:spacing w:line="276" w:lineRule="auto"/>
              <w:ind w:left="0" w:hanging="2"/>
              <w:jc w:val="both"/>
            </w:pPr>
          </w:p>
          <w:p w14:paraId="2DD77CEF" w14:textId="6F73CB7A" w:rsidR="008111DA" w:rsidRPr="00CB337E" w:rsidRDefault="008111DA" w:rsidP="008111DA">
            <w:pPr>
              <w:spacing w:line="276" w:lineRule="auto"/>
              <w:ind w:left="0" w:hanging="2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0B949" w14:textId="04118772" w:rsidR="008111DA" w:rsidRPr="002707E0" w:rsidRDefault="008111DA" w:rsidP="008111D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Cs/>
                <w:position w:val="0"/>
              </w:rPr>
            </w:pPr>
            <w:r w:rsidRPr="00C235D5">
              <w:rPr>
                <w:bCs/>
                <w:position w:val="0"/>
              </w:rPr>
              <w:t>612241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104E7" w14:textId="77777777" w:rsidR="008111DA" w:rsidRPr="00FB2700" w:rsidRDefault="008111DA" w:rsidP="008111DA">
            <w:pPr>
              <w:spacing w:line="360" w:lineRule="auto"/>
              <w:ind w:left="0" w:hanging="2"/>
              <w:jc w:val="center"/>
              <w:rPr>
                <w:rFonts w:eastAsia="Arial"/>
                <w:sz w:val="20"/>
                <w:szCs w:val="20"/>
              </w:rPr>
            </w:pPr>
            <w:r w:rsidRPr="00CA4CEA">
              <w:t>UN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5F486" w14:textId="2B7BAE0D" w:rsidR="008111DA" w:rsidRPr="003F6EE6" w:rsidRDefault="008111DA" w:rsidP="008111DA">
            <w:pPr>
              <w:spacing w:line="276" w:lineRule="auto"/>
              <w:ind w:left="0" w:hanging="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7C981C" w14:textId="77777777" w:rsidR="008111DA" w:rsidRDefault="008111DA" w:rsidP="008111DA">
            <w:pPr>
              <w:spacing w:line="360" w:lineRule="auto"/>
              <w:ind w:leftChars="-42" w:left="-99" w:hanging="2"/>
              <w:jc w:val="center"/>
              <w:rPr>
                <w:rFonts w:eastAsia="Arial"/>
                <w:sz w:val="20"/>
                <w:szCs w:val="20"/>
              </w:rPr>
            </w:pPr>
          </w:p>
          <w:p w14:paraId="60E45B63" w14:textId="77777777" w:rsidR="008111DA" w:rsidRPr="006337D0" w:rsidRDefault="008111DA" w:rsidP="008111DA">
            <w:pPr>
              <w:spacing w:line="360" w:lineRule="auto"/>
              <w:ind w:leftChars="-42" w:left="-99" w:hanging="2"/>
              <w:jc w:val="center"/>
              <w:rPr>
                <w:rFonts w:eastAsia="Arial"/>
              </w:rPr>
            </w:pPr>
            <w:r w:rsidRPr="006337D0">
              <w:rPr>
                <w:rFonts w:eastAsia="Arial"/>
              </w:rPr>
              <w:t>R$ 398,16</w:t>
            </w:r>
          </w:p>
          <w:p w14:paraId="18D29405" w14:textId="3392D06A" w:rsidR="008111DA" w:rsidRPr="00FB2700" w:rsidRDefault="008111DA" w:rsidP="008111DA">
            <w:pPr>
              <w:spacing w:line="360" w:lineRule="auto"/>
              <w:ind w:leftChars="-42" w:left="-99" w:hanging="2"/>
              <w:jc w:val="center"/>
              <w:rPr>
                <w:rFonts w:eastAsia="Arial"/>
                <w:sz w:val="20"/>
                <w:szCs w:val="20"/>
              </w:rPr>
            </w:pPr>
            <w:r w:rsidRPr="006337D0">
              <w:rPr>
                <w:rFonts w:eastAsia="Arial"/>
                <w:sz w:val="20"/>
                <w:szCs w:val="20"/>
              </w:rPr>
              <w:tab/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854766" w14:textId="473FA6EC" w:rsidR="008111DA" w:rsidRPr="00C137D8" w:rsidRDefault="008111DA" w:rsidP="008111DA">
            <w:pPr>
              <w:spacing w:line="360" w:lineRule="auto"/>
              <w:ind w:left="0" w:hanging="2"/>
              <w:jc w:val="center"/>
              <w:rPr>
                <w:rFonts w:eastAsia="Arial"/>
              </w:rPr>
            </w:pPr>
            <w:r w:rsidRPr="00C137D8">
              <w:rPr>
                <w:rFonts w:eastAsia="Arial"/>
              </w:rPr>
              <w:t>R$59.724,00</w:t>
            </w:r>
          </w:p>
        </w:tc>
      </w:tr>
    </w:tbl>
    <w:p w14:paraId="1050F0A1" w14:textId="25B10C54" w:rsidR="00717F9C" w:rsidRPr="00D24933" w:rsidRDefault="00717F9C" w:rsidP="00717F9C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 xml:space="preserve"> </w:t>
      </w:r>
    </w:p>
    <w:p w14:paraId="34D11862" w14:textId="77777777" w:rsidR="005609E4" w:rsidRDefault="005609E4" w:rsidP="005609E4">
      <w:pPr>
        <w:numPr>
          <w:ilvl w:val="0"/>
          <w:numId w:val="7"/>
        </w:numPr>
        <w:spacing w:line="276" w:lineRule="auto"/>
        <w:ind w:left="0" w:hanging="2"/>
        <w:jc w:val="both"/>
        <w:rPr>
          <w:rFonts w:eastAsia="Merriweather"/>
        </w:rPr>
      </w:pPr>
      <w:r w:rsidRPr="001B541E">
        <w:rPr>
          <w:rFonts w:eastAsia="Merriweather"/>
        </w:rPr>
        <w:t xml:space="preserve"> Escolha da solução (consequência dos incisos V e VI do §1º do art. 15 do Decreto nº 3.537/2023):</w:t>
      </w:r>
    </w:p>
    <w:p w14:paraId="4F28A071" w14:textId="77777777" w:rsidR="00FE2FC6" w:rsidRDefault="00FE2FC6" w:rsidP="00FE2FC6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54A13E98" w14:textId="519CBC48" w:rsidR="005609E4" w:rsidRDefault="005609E4" w:rsidP="00717F9C">
      <w:pPr>
        <w:spacing w:line="360" w:lineRule="auto"/>
        <w:ind w:leftChars="0" w:left="0" w:firstLineChars="0" w:firstLine="0"/>
        <w:jc w:val="both"/>
        <w:rPr>
          <w:rFonts w:eastAsia="Merriweather"/>
        </w:rPr>
      </w:pPr>
      <w:r>
        <w:rPr>
          <w:rFonts w:eastAsia="Merriweather"/>
        </w:rPr>
        <w:t>O equipamento objeto desta contratação se enquadra na categoria de bens e serviços comuns por possuírem padrões de desempenho e características gerais e específicas usualmente encontradas no mercado, de acordo com a Lei Federal n. 14.133/2021 e Decreto Municipal 3.537/2023.</w:t>
      </w:r>
    </w:p>
    <w:p w14:paraId="48EB22A3" w14:textId="77777777" w:rsidR="005609E4" w:rsidRDefault="005609E4" w:rsidP="00717F9C">
      <w:pPr>
        <w:spacing w:line="360" w:lineRule="auto"/>
        <w:ind w:leftChars="0" w:left="0" w:firstLineChars="0" w:firstLine="0"/>
        <w:jc w:val="both"/>
        <w:rPr>
          <w:rFonts w:eastAsia="Merriweather"/>
        </w:rPr>
      </w:pPr>
      <w:r>
        <w:rPr>
          <w:rFonts w:eastAsia="Merriweather"/>
        </w:rPr>
        <w:t>Para que se possa traçar qual a modalidade de contratação que deverá se dar a escolha do fornecedor há de ser elucidar a forma que melhor atende os princípios da administração, vez que a correta escolha do procedimento licitatório é fundamental para que o município possa realizar um certame juridicamente seguro, rápido e eficaz.</w:t>
      </w:r>
    </w:p>
    <w:p w14:paraId="7F9CA3BF" w14:textId="77777777" w:rsidR="005609E4" w:rsidRPr="00E7454D" w:rsidRDefault="005609E4" w:rsidP="00717F9C">
      <w:pPr>
        <w:spacing w:line="360" w:lineRule="auto"/>
        <w:ind w:leftChars="0" w:left="-2" w:firstLineChars="0" w:firstLine="0"/>
        <w:jc w:val="both"/>
      </w:pPr>
      <w:r w:rsidRPr="00E7454D">
        <w:rPr>
          <w:rFonts w:ascii="Arial" w:hAnsi="Arial" w:cs="Arial"/>
          <w:sz w:val="22"/>
          <w:szCs w:val="22"/>
        </w:rPr>
        <w:tab/>
      </w:r>
      <w:r w:rsidRPr="00E7454D">
        <w:t xml:space="preserve">Nesse sentido, os procedimentos necessários à </w:t>
      </w:r>
      <w:r>
        <w:t xml:space="preserve">perfeita </w:t>
      </w:r>
      <w:r w:rsidRPr="00E7454D">
        <w:t>realização dos certames licitatórios e das contratações entre a administração pública e os particulares estão previstos na Lei nº. 14.133/2021.</w:t>
      </w:r>
    </w:p>
    <w:p w14:paraId="3742E31A" w14:textId="77777777" w:rsidR="005609E4" w:rsidRPr="00DD2F76" w:rsidRDefault="005609E4" w:rsidP="005609E4">
      <w:pPr>
        <w:tabs>
          <w:tab w:val="left" w:pos="4005"/>
        </w:tabs>
        <w:spacing w:line="276" w:lineRule="auto"/>
        <w:ind w:leftChars="0" w:left="0" w:firstLineChars="0" w:firstLine="0"/>
        <w:jc w:val="both"/>
        <w:rPr>
          <w:rFonts w:eastAsia="Merriweather"/>
          <w:color w:val="C00000"/>
        </w:rPr>
      </w:pPr>
    </w:p>
    <w:p w14:paraId="1C0F3B15" w14:textId="77777777" w:rsidR="005609E4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  <w:b/>
        </w:rPr>
        <w:t>IV - Detalhamento da Solução Escolhida</w:t>
      </w:r>
      <w:r w:rsidRPr="00DD2F76">
        <w:rPr>
          <w:rFonts w:eastAsia="Merriweather"/>
        </w:rPr>
        <w:t>:</w:t>
      </w:r>
    </w:p>
    <w:p w14:paraId="0F5A57EB" w14:textId="77777777" w:rsidR="005609E4" w:rsidRPr="00DD2F76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17EB8A32" w14:textId="77777777" w:rsidR="005609E4" w:rsidRDefault="005609E4" w:rsidP="005609E4">
      <w:pPr>
        <w:numPr>
          <w:ilvl w:val="0"/>
          <w:numId w:val="8"/>
        </w:num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Descrição da solução como um todo (art. 15, §1º, VII do Decreto nº 3.537/2023):</w:t>
      </w:r>
    </w:p>
    <w:p w14:paraId="67F52AA2" w14:textId="77777777" w:rsidR="00FE2FC6" w:rsidRDefault="00FE2FC6" w:rsidP="00FE2FC6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42216001" w14:textId="77777777" w:rsidR="005609E4" w:rsidRDefault="005609E4" w:rsidP="00717F9C">
      <w:pPr>
        <w:spacing w:line="360" w:lineRule="auto"/>
        <w:ind w:leftChars="0" w:left="0" w:firstLineChars="0" w:firstLine="0"/>
        <w:jc w:val="both"/>
      </w:pPr>
      <w:r>
        <w:lastRenderedPageBreak/>
        <w:t xml:space="preserve">Fornecimento de materiais, conforme especificações e quantitativos relacionados no presente estudo, através de sistema de registro de preços com vigência pelo período de 12 meses. A contratação se dará de acordo com a necessidade da demandante, através de pedidos de requisição do setor, que resultará nos trâmites para emissão de empenhos. As informações sobre as escolas, </w:t>
      </w:r>
      <w:proofErr w:type="spellStart"/>
      <w:r>
        <w:t>cmei’s</w:t>
      </w:r>
      <w:proofErr w:type="spellEnd"/>
      <w:r>
        <w:t xml:space="preserve"> e departamentos pertencentes a Secretaria de Educação e possíveis locais de entrega constarão em anexo do Termo de Referência. Não haverá exigência da garantia da contratação dos artigos 96 e seguintes da Lei nº 14.133 de 2021, já que objeto da contratação não é com cessão de mão de obra e não há complexidade na presente licitação e a entrega do material será em conformidade com a demanda da Secretaria de Educação, não comprometendo o cumprimento das obrigações. A onerosidade em torno da própria exigência de garantia, como regra, representa um valor que seria agregado às propostas dos licitantes, o que equivale dizer que os custos dessa exigência seriam repassados à própria Administração contratante. Portanto, essa exigência vai de encontro à economicidade da contratação.</w:t>
      </w:r>
    </w:p>
    <w:p w14:paraId="156CD6EA" w14:textId="77777777" w:rsidR="005609E4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0B7D8C9A" w14:textId="77777777" w:rsidR="005609E4" w:rsidRDefault="005609E4" w:rsidP="005609E4">
      <w:pPr>
        <w:numPr>
          <w:ilvl w:val="0"/>
          <w:numId w:val="8"/>
        </w:num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Justificativas para o parcelamento ou não da contratação (artigo 15,</w:t>
      </w:r>
      <w:r>
        <w:rPr>
          <w:rFonts w:eastAsia="Merriweather"/>
        </w:rPr>
        <w:t xml:space="preserve"> </w:t>
      </w:r>
      <w:r w:rsidRPr="00DD2F76">
        <w:rPr>
          <w:rFonts w:eastAsia="Merriweather"/>
        </w:rPr>
        <w:t xml:space="preserve">§1º, VIII do Decreto nº 3.537/2023): </w:t>
      </w:r>
    </w:p>
    <w:p w14:paraId="72C9909B" w14:textId="77777777" w:rsidR="00FE2FC6" w:rsidRPr="00DD2F76" w:rsidRDefault="00FE2FC6" w:rsidP="00FE2FC6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6A87AF42" w14:textId="13FF451B" w:rsidR="005609E4" w:rsidRDefault="005609E4" w:rsidP="00717F9C">
      <w:pPr>
        <w:spacing w:line="360" w:lineRule="auto"/>
        <w:ind w:leftChars="0" w:left="0" w:firstLineChars="0" w:firstLine="0"/>
        <w:jc w:val="both"/>
      </w:pPr>
      <w:r w:rsidRPr="00800E97">
        <w:t xml:space="preserve">O objeto em si é caracterizado </w:t>
      </w:r>
      <w:r w:rsidR="00D04B96">
        <w:t xml:space="preserve">em </w:t>
      </w:r>
      <w:r w:rsidRPr="00800E97">
        <w:t>ite</w:t>
      </w:r>
      <w:r w:rsidR="00420138">
        <w:t>m</w:t>
      </w:r>
      <w:r w:rsidR="00D04B96">
        <w:t xml:space="preserve"> único</w:t>
      </w:r>
      <w:r w:rsidRPr="00800E97">
        <w:t xml:space="preserve"> em questão, o qua</w:t>
      </w:r>
      <w:r w:rsidR="00D04B96">
        <w:t>l</w:t>
      </w:r>
      <w:r w:rsidRPr="00800E97">
        <w:t>, individualmente, poder</w:t>
      </w:r>
      <w:r w:rsidR="00D04B96">
        <w:t>á</w:t>
      </w:r>
      <w:r w:rsidRPr="00800E97">
        <w:t xml:space="preserve"> ser disputado em ampla competição de mercado, resultar</w:t>
      </w:r>
      <w:r w:rsidR="00F37F48">
        <w:t>á</w:t>
      </w:r>
      <w:r w:rsidRPr="00800E97">
        <w:t xml:space="preserve"> em contrataç</w:t>
      </w:r>
      <w:r w:rsidR="00F37F48">
        <w:t xml:space="preserve">ão única de </w:t>
      </w:r>
      <w:r w:rsidRPr="00800E97">
        <w:t>fornecedor</w:t>
      </w:r>
      <w:r w:rsidR="00420138">
        <w:t>.</w:t>
      </w:r>
      <w:r w:rsidRPr="00800E97">
        <w:t xml:space="preserve"> Seu parcelamento dentro de cada item, seja na divisão deles em novos itens, seja em cotação inferior à demandada, pode dificultar a operacionalização das solicitações de empenho, fornecimento, pagamento e controle, ao possibilitar ampliar ainda mais a extensa lista de fornecedores de materiais já envolvidos nas contratações deste órgão ou, ainda, resultar em solicitações de baixa materialidade/pequena monta para fornecedores isoladamente.</w:t>
      </w:r>
    </w:p>
    <w:p w14:paraId="725B6378" w14:textId="77777777" w:rsidR="005609E4" w:rsidRDefault="005609E4" w:rsidP="005609E4">
      <w:pPr>
        <w:spacing w:line="276" w:lineRule="auto"/>
        <w:ind w:leftChars="0" w:left="0" w:firstLineChars="0" w:firstLine="0"/>
        <w:jc w:val="both"/>
      </w:pPr>
    </w:p>
    <w:p w14:paraId="3703F365" w14:textId="77777777" w:rsidR="005609E4" w:rsidRDefault="005609E4" w:rsidP="005609E4">
      <w:pPr>
        <w:pStyle w:val="PargrafodaLista"/>
        <w:numPr>
          <w:ilvl w:val="0"/>
          <w:numId w:val="8"/>
        </w:numPr>
        <w:spacing w:line="276" w:lineRule="auto"/>
        <w:ind w:leftChars="0" w:left="567" w:firstLineChars="0" w:hanging="567"/>
        <w:jc w:val="both"/>
        <w:rPr>
          <w:rFonts w:eastAsia="Merriweather"/>
        </w:rPr>
      </w:pPr>
      <w:r w:rsidRPr="00E2451A">
        <w:rPr>
          <w:rFonts w:eastAsia="Merriweather"/>
        </w:rPr>
        <w:t>Contratações correlatas e/ou interdependentes (art. 15, §1º, XI do Decreto nº 3.537/2023):</w:t>
      </w:r>
    </w:p>
    <w:p w14:paraId="334A4572" w14:textId="77777777" w:rsidR="00FE2FC6" w:rsidRPr="00E2451A" w:rsidRDefault="00FE2FC6" w:rsidP="00FE2FC6">
      <w:pPr>
        <w:pStyle w:val="PargrafodaLista"/>
        <w:spacing w:line="276" w:lineRule="auto"/>
        <w:ind w:leftChars="0" w:left="567" w:firstLineChars="0" w:firstLine="0"/>
        <w:jc w:val="both"/>
        <w:rPr>
          <w:rFonts w:eastAsia="Merriweather"/>
        </w:rPr>
      </w:pPr>
    </w:p>
    <w:p w14:paraId="2D9D4CD3" w14:textId="77777777" w:rsidR="005609E4" w:rsidRPr="00BB50B3" w:rsidRDefault="005609E4" w:rsidP="00717F9C">
      <w:pPr>
        <w:shd w:val="clear" w:color="auto" w:fill="FFFFFF"/>
        <w:suppressAutoHyphens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36"/>
        </w:rPr>
      </w:pPr>
      <w:r w:rsidRPr="00C86A12">
        <w:rPr>
          <w:position w:val="0"/>
          <w:szCs w:val="18"/>
        </w:rPr>
        <w:t>Não se faz necessária a realização de aquisições correlatas ou interdependentes para a viabilidade e contratação desta demanda.</w:t>
      </w:r>
    </w:p>
    <w:p w14:paraId="0698FA0C" w14:textId="77777777" w:rsidR="005609E4" w:rsidRPr="00DD2F76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35BD4519" w14:textId="77777777" w:rsidR="005609E4" w:rsidRDefault="005609E4" w:rsidP="005609E4">
      <w:pPr>
        <w:numPr>
          <w:ilvl w:val="0"/>
          <w:numId w:val="8"/>
        </w:numPr>
        <w:spacing w:line="276" w:lineRule="auto"/>
        <w:ind w:left="0" w:hanging="2"/>
        <w:jc w:val="both"/>
        <w:rPr>
          <w:rFonts w:eastAsia="Merriweather"/>
        </w:rPr>
      </w:pPr>
      <w:r w:rsidRPr="00C86A12">
        <w:rPr>
          <w:rFonts w:eastAsia="Merriweather"/>
        </w:rPr>
        <w:t>Resultados pretendidos (art. 15, §1º, IX do Decreto nº 3.537/2023):</w:t>
      </w:r>
    </w:p>
    <w:p w14:paraId="7C72269E" w14:textId="77777777" w:rsidR="00FE2FC6" w:rsidRPr="00C86A12" w:rsidRDefault="00FE2FC6" w:rsidP="00FE2FC6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3910A666" w14:textId="392068C0" w:rsidR="005609E4" w:rsidRDefault="005609E4" w:rsidP="00717F9C">
      <w:pPr>
        <w:spacing w:line="360" w:lineRule="auto"/>
        <w:ind w:leftChars="0" w:left="0" w:firstLineChars="0" w:firstLine="0"/>
        <w:jc w:val="both"/>
        <w:rPr>
          <w:rFonts w:eastAsia="Merriweather"/>
        </w:rPr>
      </w:pPr>
      <w:r w:rsidRPr="00800E97">
        <w:rPr>
          <w:rFonts w:eastAsia="Merriweather"/>
        </w:rPr>
        <w:t xml:space="preserve">A aquisição dos </w:t>
      </w:r>
      <w:r w:rsidR="008C3EE2">
        <w:rPr>
          <w:rFonts w:eastAsia="Merriweather"/>
        </w:rPr>
        <w:t>ventiladores</w:t>
      </w:r>
      <w:r w:rsidRPr="00800E97">
        <w:rPr>
          <w:rFonts w:eastAsia="Merriweather"/>
        </w:rPr>
        <w:t xml:space="preserve"> se faz necessário para suprir as necessidades básicas de </w:t>
      </w:r>
      <w:r w:rsidR="000C1F12">
        <w:rPr>
          <w:rFonts w:eastAsia="Merriweather"/>
        </w:rPr>
        <w:t>ventiladores</w:t>
      </w:r>
      <w:r w:rsidRPr="00800E97">
        <w:rPr>
          <w:rFonts w:eastAsia="Merriweather"/>
        </w:rPr>
        <w:t xml:space="preserve"> é de suma importância para o cotidiano das escolas e </w:t>
      </w:r>
      <w:proofErr w:type="spellStart"/>
      <w:r w:rsidRPr="00800E97">
        <w:rPr>
          <w:rFonts w:eastAsia="Merriweather"/>
        </w:rPr>
        <w:t>cmei’s</w:t>
      </w:r>
      <w:proofErr w:type="spellEnd"/>
      <w:r w:rsidRPr="00800E97">
        <w:rPr>
          <w:rFonts w:eastAsia="Merriweather"/>
        </w:rPr>
        <w:t xml:space="preserve">. Considerando também que as condições dos </w:t>
      </w:r>
      <w:r w:rsidR="007A113C">
        <w:rPr>
          <w:rFonts w:eastAsia="Merriweather"/>
        </w:rPr>
        <w:t>ventiladores</w:t>
      </w:r>
      <w:r w:rsidRPr="00800E97">
        <w:rPr>
          <w:rFonts w:eastAsia="Merriweather"/>
        </w:rPr>
        <w:t xml:space="preserve"> já existentes ineficientes,</w:t>
      </w:r>
      <w:r>
        <w:rPr>
          <w:rFonts w:eastAsia="Merriweather"/>
        </w:rPr>
        <w:t xml:space="preserve"> estão danificados ou funcionam de forma precária</w:t>
      </w:r>
      <w:r w:rsidR="00276131">
        <w:rPr>
          <w:rFonts w:eastAsia="Merriweather"/>
        </w:rPr>
        <w:t xml:space="preserve"> e muitos sem funcionamento.</w:t>
      </w:r>
    </w:p>
    <w:p w14:paraId="4ECC7A7C" w14:textId="77777777" w:rsidR="005609E4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  <w:color w:val="C00000"/>
        </w:rPr>
      </w:pPr>
    </w:p>
    <w:p w14:paraId="1583C250" w14:textId="77777777" w:rsidR="005609E4" w:rsidRDefault="005609E4" w:rsidP="005609E4">
      <w:pPr>
        <w:pStyle w:val="PargrafodaLista"/>
        <w:numPr>
          <w:ilvl w:val="0"/>
          <w:numId w:val="8"/>
        </w:numPr>
        <w:spacing w:after="240" w:line="276" w:lineRule="auto"/>
        <w:ind w:leftChars="0" w:left="283" w:firstLineChars="0" w:hanging="357"/>
        <w:jc w:val="both"/>
        <w:rPr>
          <w:rFonts w:eastAsia="Merriweather"/>
        </w:rPr>
      </w:pPr>
      <w:r w:rsidRPr="00C86A12">
        <w:rPr>
          <w:rFonts w:eastAsia="Merriweather"/>
        </w:rPr>
        <w:t>Providências a serem adotadas (art. 15, §1º, X do Decreto nº 3.537/2023):</w:t>
      </w:r>
    </w:p>
    <w:p w14:paraId="39086FEA" w14:textId="77777777" w:rsidR="00FE2FC6" w:rsidRPr="00C86A12" w:rsidRDefault="00FE2FC6" w:rsidP="00FE2FC6">
      <w:pPr>
        <w:pStyle w:val="PargrafodaLista"/>
        <w:spacing w:after="120" w:line="240" w:lineRule="auto"/>
        <w:ind w:leftChars="0" w:left="284" w:firstLineChars="0" w:firstLine="0"/>
        <w:jc w:val="both"/>
        <w:rPr>
          <w:rFonts w:eastAsia="Merriweather"/>
        </w:rPr>
      </w:pPr>
    </w:p>
    <w:p w14:paraId="7AC233AD" w14:textId="77777777" w:rsidR="005609E4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  <w:r w:rsidRPr="00800E97">
        <w:rPr>
          <w:rFonts w:eastAsia="Merriweather"/>
        </w:rPr>
        <w:t>Devido à natureza da aquisição, não se aplica.</w:t>
      </w:r>
    </w:p>
    <w:p w14:paraId="07457208" w14:textId="77777777" w:rsidR="005609E4" w:rsidRPr="00BB50B3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0E344BE4" w14:textId="77777777" w:rsidR="005609E4" w:rsidRDefault="005609E4" w:rsidP="005609E4">
      <w:pPr>
        <w:numPr>
          <w:ilvl w:val="0"/>
          <w:numId w:val="8"/>
        </w:numPr>
        <w:spacing w:line="276" w:lineRule="auto"/>
        <w:ind w:left="0" w:hanging="2"/>
        <w:jc w:val="both"/>
        <w:rPr>
          <w:rFonts w:eastAsia="Merriweather"/>
        </w:rPr>
      </w:pPr>
      <w:r w:rsidRPr="00C86A12">
        <w:rPr>
          <w:rFonts w:eastAsia="Merriweather"/>
        </w:rPr>
        <w:t>Possíveis impactos ambientais (art. 15, §1º, XII do Decreto nº 3.537/2023):</w:t>
      </w:r>
    </w:p>
    <w:p w14:paraId="3D9F0275" w14:textId="77777777" w:rsidR="00FE2FC6" w:rsidRPr="00C86A12" w:rsidRDefault="00FE2FC6" w:rsidP="00FE2FC6">
      <w:pPr>
        <w:spacing w:line="276" w:lineRule="auto"/>
        <w:ind w:leftChars="0" w:left="0" w:firstLineChars="0" w:firstLine="0"/>
        <w:jc w:val="both"/>
        <w:rPr>
          <w:rFonts w:eastAsia="Merriweather"/>
        </w:rPr>
      </w:pPr>
    </w:p>
    <w:p w14:paraId="07501909" w14:textId="77777777" w:rsidR="005609E4" w:rsidRDefault="005609E4" w:rsidP="00717F9C">
      <w:pPr>
        <w:spacing w:line="360" w:lineRule="auto"/>
        <w:ind w:left="0" w:hanging="2"/>
        <w:jc w:val="both"/>
        <w:rPr>
          <w:rFonts w:eastAsia="Merriweather"/>
        </w:rPr>
      </w:pPr>
      <w:r w:rsidRPr="00800E97">
        <w:rPr>
          <w:rFonts w:eastAsia="Merriweather"/>
        </w:rPr>
        <w:t>Dada a natureza do objeto que se pretende adquirir, não se verifica impactos ambientais relevantes, sendo necessário tão somente que o fornecedor atenda aos critérios e política de sustentabilidade ambiental, se atentando para que os insumos utilizados na confecção dos materiais sejam os mais adequados e com menor impacto possível, buscado também minimizar a geração de resíduos em seu armazenamento e transporte.</w:t>
      </w:r>
    </w:p>
    <w:p w14:paraId="26DD3262" w14:textId="77777777" w:rsidR="005609E4" w:rsidRDefault="005609E4" w:rsidP="00717F9C">
      <w:pPr>
        <w:spacing w:line="360" w:lineRule="auto"/>
        <w:ind w:left="0" w:hanging="2"/>
        <w:jc w:val="both"/>
        <w:rPr>
          <w:rFonts w:eastAsia="Merriweather"/>
        </w:rPr>
      </w:pPr>
      <w:r w:rsidRPr="00613403">
        <w:rPr>
          <w:rFonts w:eastAsia="Merriweather"/>
        </w:rPr>
        <w:t>A CONTRATADA deverá respeitar a legislação vigente e as normas técnicas, elaboradas pela ABNT e pelo INMETRO, para aferição e garantia de aplicação dos requisitos mínimos de qualidade, utilidade e segurança dos materiais e serviços.</w:t>
      </w:r>
    </w:p>
    <w:p w14:paraId="0EE2915A" w14:textId="77777777" w:rsidR="005609E4" w:rsidRDefault="005609E4" w:rsidP="005609E4">
      <w:pPr>
        <w:spacing w:line="276" w:lineRule="auto"/>
        <w:ind w:left="0" w:hanging="2"/>
        <w:jc w:val="both"/>
        <w:rPr>
          <w:rFonts w:eastAsia="Merriweather"/>
          <w:b/>
        </w:rPr>
      </w:pPr>
      <w:r>
        <w:rPr>
          <w:rFonts w:eastAsia="Merriweather"/>
          <w:b/>
        </w:rPr>
        <w:t xml:space="preserve"> </w:t>
      </w:r>
    </w:p>
    <w:p w14:paraId="24EEE291" w14:textId="77777777" w:rsidR="005609E4" w:rsidRPr="00DD2F76" w:rsidRDefault="005609E4" w:rsidP="005609E4">
      <w:pPr>
        <w:spacing w:line="276" w:lineRule="auto"/>
        <w:ind w:left="0" w:hanging="2"/>
        <w:jc w:val="both"/>
        <w:rPr>
          <w:rFonts w:eastAsia="Merriweather"/>
          <w:b/>
        </w:rPr>
      </w:pPr>
      <w:r w:rsidRPr="00DD2F76">
        <w:rPr>
          <w:rFonts w:eastAsia="Merriweather"/>
          <w:b/>
        </w:rPr>
        <w:t>V - Posicionamento Conclusivo (artigo 15,</w:t>
      </w:r>
      <w:r>
        <w:rPr>
          <w:rFonts w:eastAsia="Merriweather"/>
          <w:b/>
        </w:rPr>
        <w:t xml:space="preserve"> </w:t>
      </w:r>
      <w:r w:rsidRPr="00DD2F76">
        <w:rPr>
          <w:rFonts w:eastAsia="Merriweather"/>
          <w:b/>
        </w:rPr>
        <w:t>§1º, XIII do Decreto nº 3.537/2023):</w:t>
      </w:r>
    </w:p>
    <w:p w14:paraId="7B76A957" w14:textId="77777777" w:rsidR="005609E4" w:rsidRDefault="005609E4" w:rsidP="005609E4">
      <w:pPr>
        <w:spacing w:line="276" w:lineRule="auto"/>
        <w:ind w:leftChars="0" w:left="0" w:firstLineChars="0" w:firstLine="720"/>
        <w:jc w:val="both"/>
        <w:rPr>
          <w:rFonts w:eastAsia="Merriweather"/>
        </w:rPr>
      </w:pPr>
    </w:p>
    <w:p w14:paraId="124B788D" w14:textId="1B3617A9" w:rsidR="005609E4" w:rsidRDefault="005609E4" w:rsidP="00717F9C">
      <w:pPr>
        <w:spacing w:line="360" w:lineRule="auto"/>
        <w:ind w:leftChars="0" w:left="0" w:firstLineChars="0" w:firstLine="0"/>
        <w:jc w:val="both"/>
        <w:rPr>
          <w:rFonts w:eastAsia="Merriweather"/>
          <w:bCs/>
        </w:rPr>
      </w:pPr>
      <w:r>
        <w:rPr>
          <w:rFonts w:eastAsia="Merriweather"/>
          <w:bCs/>
        </w:rPr>
        <w:t xml:space="preserve">Com o objeto visa assegurar a aquisição de </w:t>
      </w:r>
      <w:r w:rsidR="00276131">
        <w:rPr>
          <w:rFonts w:eastAsia="Merriweather"/>
          <w:bCs/>
        </w:rPr>
        <w:t>Ventiladores</w:t>
      </w:r>
      <w:r>
        <w:rPr>
          <w:rFonts w:eastAsia="Merriweather"/>
          <w:bCs/>
        </w:rPr>
        <w:t xml:space="preserve"> para atender as necessidades das escolas, </w:t>
      </w:r>
      <w:proofErr w:type="spellStart"/>
      <w:r>
        <w:rPr>
          <w:rFonts w:eastAsia="Merriweather"/>
          <w:bCs/>
        </w:rPr>
        <w:t>cmei’s</w:t>
      </w:r>
      <w:proofErr w:type="spellEnd"/>
      <w:r>
        <w:rPr>
          <w:rFonts w:eastAsia="Merriweather"/>
          <w:bCs/>
        </w:rPr>
        <w:t xml:space="preserve"> e demais departamentos pertencentes a Secretaria de Educação, tendo como finalidade suprir as instituições que encontram com o quantitativo de </w:t>
      </w:r>
      <w:r w:rsidR="007A5454">
        <w:rPr>
          <w:rFonts w:eastAsia="Merriweather"/>
          <w:bCs/>
        </w:rPr>
        <w:t>ventiladores</w:t>
      </w:r>
      <w:r>
        <w:rPr>
          <w:rFonts w:eastAsia="Merriweather"/>
          <w:bCs/>
        </w:rPr>
        <w:t xml:space="preserve"> insuficientes ou danificados. A viabilidade deste estudo técnico preliminar se verifica pelo baixo da contratação e pela economia no valor da aquisição. </w:t>
      </w:r>
      <w:r>
        <w:t>Trazendo eficiência, com a diminuição dos custos administrativos, em função da redução da fragmentação de processos de compra, e efetividade, com padronização dos materiais. Além disso, frisa-se que a presente contratação atende plenamente às demandas formuladas, os benefícios a serem alcançados são relevantes, os custos previstos são compatíveis e os riscos envolvidos são administráveis.</w:t>
      </w:r>
    </w:p>
    <w:p w14:paraId="745C7C21" w14:textId="77777777" w:rsidR="005609E4" w:rsidRPr="00EA5528" w:rsidRDefault="005609E4" w:rsidP="005609E4">
      <w:pPr>
        <w:spacing w:line="276" w:lineRule="auto"/>
        <w:ind w:leftChars="0" w:left="0" w:firstLineChars="0" w:firstLine="0"/>
        <w:jc w:val="both"/>
        <w:rPr>
          <w:rFonts w:eastAsia="Merriweather"/>
          <w:bCs/>
        </w:rPr>
      </w:pPr>
    </w:p>
    <w:p w14:paraId="1B130610" w14:textId="76DB398E" w:rsidR="005609E4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  <w:r w:rsidRPr="00DD2F76">
        <w:rPr>
          <w:rFonts w:eastAsia="Merriweather"/>
        </w:rPr>
        <w:t>Bandeirantes,</w:t>
      </w:r>
      <w:r>
        <w:rPr>
          <w:rFonts w:eastAsia="Merriweather"/>
        </w:rPr>
        <w:t xml:space="preserve"> </w:t>
      </w:r>
      <w:r w:rsidR="000073FF">
        <w:rPr>
          <w:rFonts w:eastAsia="Merriweather"/>
        </w:rPr>
        <w:t>04</w:t>
      </w:r>
      <w:r w:rsidR="00911192">
        <w:rPr>
          <w:rFonts w:eastAsia="Merriweather"/>
        </w:rPr>
        <w:t xml:space="preserve"> </w:t>
      </w:r>
      <w:r>
        <w:rPr>
          <w:rFonts w:eastAsia="Merriweather"/>
        </w:rPr>
        <w:t xml:space="preserve">de </w:t>
      </w:r>
      <w:r w:rsidR="000073FF">
        <w:rPr>
          <w:rFonts w:eastAsia="Merriweather"/>
        </w:rPr>
        <w:t>junho</w:t>
      </w:r>
      <w:r>
        <w:rPr>
          <w:rFonts w:eastAsia="Merriweather"/>
        </w:rPr>
        <w:t xml:space="preserve"> </w:t>
      </w:r>
      <w:r w:rsidRPr="00DD2F76">
        <w:rPr>
          <w:rFonts w:eastAsia="Merriweather"/>
        </w:rPr>
        <w:t xml:space="preserve">de </w:t>
      </w:r>
      <w:r>
        <w:rPr>
          <w:rFonts w:eastAsia="Merriweather"/>
        </w:rPr>
        <w:t>202</w:t>
      </w:r>
      <w:r w:rsidR="008C3EE2">
        <w:rPr>
          <w:rFonts w:eastAsia="Merriweather"/>
        </w:rPr>
        <w:t>5</w:t>
      </w:r>
      <w:r w:rsidRPr="00DD2F76">
        <w:rPr>
          <w:rFonts w:eastAsia="Merriweather"/>
        </w:rPr>
        <w:t>.</w:t>
      </w:r>
    </w:p>
    <w:p w14:paraId="43DC41E5" w14:textId="77777777" w:rsidR="005609E4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53999234" w14:textId="47615A1B" w:rsidR="00911192" w:rsidRDefault="00911192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7CCAA475" w14:textId="051416DE" w:rsidR="00C73C83" w:rsidRDefault="00C73C83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6EBDE796" w14:textId="77777777" w:rsidR="00C73C83" w:rsidRDefault="00C73C83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73D8BCDD" w14:textId="77777777" w:rsidR="005609E4" w:rsidRPr="00DD2F76" w:rsidRDefault="005609E4" w:rsidP="005609E4">
      <w:pPr>
        <w:spacing w:line="276" w:lineRule="auto"/>
        <w:ind w:left="0" w:hanging="2"/>
        <w:jc w:val="both"/>
        <w:rPr>
          <w:rFonts w:eastAsia="Merriweather"/>
        </w:rPr>
      </w:pPr>
    </w:p>
    <w:p w14:paraId="24CC420B" w14:textId="2BEA48DE" w:rsidR="00911192" w:rsidRDefault="007A5454" w:rsidP="00911192">
      <w:pPr>
        <w:spacing w:line="360" w:lineRule="auto"/>
        <w:ind w:left="0" w:hanging="2"/>
        <w:jc w:val="center"/>
        <w:rPr>
          <w:b/>
        </w:rPr>
      </w:pPr>
      <w:r>
        <w:rPr>
          <w:b/>
        </w:rPr>
        <w:t>Aline Firmino Neves Vasconcelos</w:t>
      </w:r>
    </w:p>
    <w:p w14:paraId="4B0E6395" w14:textId="77777777" w:rsidR="00911192" w:rsidRDefault="00911192" w:rsidP="00911192">
      <w:pPr>
        <w:spacing w:line="360" w:lineRule="auto"/>
        <w:ind w:left="0" w:hanging="2"/>
        <w:jc w:val="center"/>
      </w:pPr>
      <w:r w:rsidRPr="00463B46">
        <w:t>Secretaria Municipal de Educação e Cultura</w:t>
      </w:r>
    </w:p>
    <w:p w14:paraId="4473E524" w14:textId="77777777" w:rsidR="005609E4" w:rsidRDefault="005609E4" w:rsidP="005609E4">
      <w:pPr>
        <w:spacing w:line="276" w:lineRule="auto"/>
        <w:ind w:left="0" w:hanging="2"/>
        <w:jc w:val="center"/>
        <w:rPr>
          <w:rFonts w:eastAsia="Merriweather"/>
        </w:rPr>
      </w:pPr>
    </w:p>
    <w:p w14:paraId="75F91B1C" w14:textId="77777777" w:rsidR="00911192" w:rsidRDefault="00911192" w:rsidP="005609E4">
      <w:pPr>
        <w:spacing w:line="276" w:lineRule="auto"/>
        <w:ind w:left="0" w:hanging="2"/>
        <w:jc w:val="center"/>
        <w:rPr>
          <w:rFonts w:eastAsia="Merriweather"/>
        </w:rPr>
      </w:pPr>
    </w:p>
    <w:p w14:paraId="3F511AD2" w14:textId="77777777" w:rsidR="00911192" w:rsidRDefault="00911192" w:rsidP="005609E4">
      <w:pPr>
        <w:spacing w:line="276" w:lineRule="auto"/>
        <w:ind w:left="0" w:hanging="2"/>
        <w:jc w:val="center"/>
        <w:rPr>
          <w:rFonts w:eastAsia="Merriweather"/>
        </w:rPr>
      </w:pPr>
    </w:p>
    <w:p w14:paraId="45624465" w14:textId="1D3CFA77" w:rsidR="005609E4" w:rsidRDefault="005609E4" w:rsidP="00FE2FC6">
      <w:pPr>
        <w:spacing w:line="276" w:lineRule="auto"/>
        <w:ind w:left="0" w:hanging="2"/>
        <w:jc w:val="center"/>
        <w:rPr>
          <w:rFonts w:eastAsia="Merriweather"/>
        </w:rPr>
      </w:pPr>
    </w:p>
    <w:sectPr w:rsidR="005609E4" w:rsidSect="00A63E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701" w:right="1213" w:bottom="992" w:left="992" w:header="68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79D70" w14:textId="77777777" w:rsidR="007F7FEF" w:rsidRDefault="007F7FEF">
      <w:pPr>
        <w:spacing w:line="240" w:lineRule="auto"/>
        <w:ind w:left="0" w:hanging="2"/>
      </w:pPr>
      <w:r>
        <w:separator/>
      </w:r>
    </w:p>
  </w:endnote>
  <w:endnote w:type="continuationSeparator" w:id="0">
    <w:p w14:paraId="60CB5C57" w14:textId="77777777" w:rsidR="007F7FEF" w:rsidRDefault="007F7FE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EB119" w14:textId="77777777" w:rsidR="00B248AE" w:rsidRDefault="00B248AE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9C95" w14:textId="77777777" w:rsidR="005C4944" w:rsidRPr="00502417" w:rsidRDefault="005C4944" w:rsidP="00502417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0A166" w14:textId="77777777" w:rsidR="00DA0C6A" w:rsidRDefault="00DA0C6A" w:rsidP="00DA0C6A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</w:t>
    </w:r>
    <w:proofErr w:type="spellStart"/>
    <w:r>
      <w:rPr>
        <w:rFonts w:ascii="Arial" w:hAnsi="Arial" w:cs="Arial"/>
        <w:sz w:val="14"/>
        <w:szCs w:val="14"/>
      </w:rPr>
      <w:t>Meneghel</w:t>
    </w:r>
    <w:proofErr w:type="spellEnd"/>
    <w:r>
      <w:rPr>
        <w:rFonts w:ascii="Arial" w:hAnsi="Arial" w:cs="Arial"/>
        <w:sz w:val="14"/>
        <w:szCs w:val="14"/>
      </w:rPr>
      <w:t xml:space="preserve">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  <w:p w14:paraId="7CD82979" w14:textId="77777777" w:rsidR="00B248AE" w:rsidRPr="00DA0C6A" w:rsidRDefault="00B248AE" w:rsidP="00DA0C6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1F12" w14:textId="77777777" w:rsidR="007F7FEF" w:rsidRDefault="007F7FEF">
      <w:pPr>
        <w:spacing w:line="240" w:lineRule="auto"/>
        <w:ind w:left="0" w:hanging="2"/>
      </w:pPr>
      <w:r>
        <w:separator/>
      </w:r>
    </w:p>
  </w:footnote>
  <w:footnote w:type="continuationSeparator" w:id="0">
    <w:p w14:paraId="407F5A11" w14:textId="77777777" w:rsidR="007F7FEF" w:rsidRDefault="007F7FE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AA48" w14:textId="77777777" w:rsidR="00B248AE" w:rsidRDefault="00B248A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73E0" w14:textId="77777777" w:rsidR="005C4944" w:rsidRPr="00B248AE" w:rsidRDefault="005C4944" w:rsidP="00B248AE">
    <w:pPr>
      <w:pStyle w:val="Cabealho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7C152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</w:rPr>
    </w:pPr>
    <w:r w:rsidRPr="00FB09BE">
      <w:rPr>
        <w:noProof/>
      </w:rPr>
      <w:drawing>
        <wp:anchor distT="0" distB="0" distL="114300" distR="114300" simplePos="0" relativeHeight="251660288" behindDoc="0" locked="0" layoutInCell="1" allowOverlap="1" wp14:anchorId="6CB2D597" wp14:editId="23B8F014">
          <wp:simplePos x="0" y="0"/>
          <wp:positionH relativeFrom="margin">
            <wp:posOffset>5648325</wp:posOffset>
          </wp:positionH>
          <wp:positionV relativeFrom="paragraph">
            <wp:posOffset>12700</wp:posOffset>
          </wp:positionV>
          <wp:extent cx="885825" cy="885825"/>
          <wp:effectExtent l="0" t="0" r="9525" b="9525"/>
          <wp:wrapSquare wrapText="bothSides"/>
          <wp:docPr id="13" name="Imagem 13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08DEEA3D" wp14:editId="6ACCD7C3">
          <wp:simplePos x="0" y="0"/>
          <wp:positionH relativeFrom="margin">
            <wp:posOffset>419100</wp:posOffset>
          </wp:positionH>
          <wp:positionV relativeFrom="paragraph">
            <wp:posOffset>0</wp:posOffset>
          </wp:positionV>
          <wp:extent cx="791210" cy="914400"/>
          <wp:effectExtent l="0" t="0" r="8890" b="0"/>
          <wp:wrapSquare wrapText="bothSides"/>
          <wp:docPr id="5" name="Imagem 5" descr="Descrição: Descrição: http://tbn1.google.com/images?q=tbn:S3EVsV4_FyAW3M:http://www.diaadia.pr.gov.br/hinos/arquivos/Image/bandeiras_mun/bandeirantes_brasao.jp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http://tbn1.google.com/images?q=tbn:S3EVsV4_FyAW3M:http://www.diaadia.pr.gov.br/hinos/arquivos/Image/bandeiras_mun/bandeirantes_brasao.jp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Arial" w:hAnsi="Arial" w:cs="Arial"/>
        <w:b/>
      </w:rPr>
      <w:t>PREFEITURA MUNICIPAL DE BANDEIRANTES</w:t>
    </w:r>
  </w:p>
  <w:p w14:paraId="3DD04B6B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  <w:b/>
      </w:rPr>
    </w:pPr>
    <w:r w:rsidRPr="00FB09BE">
      <w:rPr>
        <w:rFonts w:ascii="Arial" w:hAnsi="Arial" w:cs="Arial"/>
        <w:b/>
      </w:rPr>
      <w:t>ESTADO DO PARANÁ</w:t>
    </w:r>
  </w:p>
  <w:p w14:paraId="7AEA1F89" w14:textId="77777777" w:rsidR="00B248AE" w:rsidRDefault="00B248AE" w:rsidP="00B248AE">
    <w:pPr>
      <w:pStyle w:val="Cabealho"/>
      <w:ind w:left="0" w:hanging="2"/>
      <w:jc w:val="center"/>
    </w:pPr>
    <w:r w:rsidRPr="00FB09BE">
      <w:rPr>
        <w:rFonts w:ascii="Arial" w:hAnsi="Arial" w:cs="Arial"/>
        <w:b/>
      </w:rPr>
      <w:t>SECRETARIA MUNICIPAL DE EDUCAÇÃO E CULTURA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84B"/>
    <w:multiLevelType w:val="hybridMultilevel"/>
    <w:tmpl w:val="B134BB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2A67"/>
    <w:multiLevelType w:val="multilevel"/>
    <w:tmpl w:val="FE9EB638"/>
    <w:lvl w:ilvl="0">
      <w:start w:val="1"/>
      <w:numFmt w:val="decimal"/>
      <w:lvlText w:val="%1."/>
      <w:lvlJc w:val="left"/>
      <w:pPr>
        <w:tabs>
          <w:tab w:val="num" w:pos="2198"/>
        </w:tabs>
        <w:ind w:left="2198" w:hanging="360"/>
      </w:pPr>
    </w:lvl>
    <w:lvl w:ilvl="1">
      <w:start w:val="1"/>
      <w:numFmt w:val="decimal"/>
      <w:lvlText w:val="%2."/>
      <w:lvlJc w:val="left"/>
      <w:pPr>
        <w:tabs>
          <w:tab w:val="num" w:pos="2558"/>
        </w:tabs>
        <w:ind w:left="2558" w:hanging="360"/>
      </w:pPr>
    </w:lvl>
    <w:lvl w:ilvl="2">
      <w:start w:val="1"/>
      <w:numFmt w:val="decimal"/>
      <w:lvlText w:val="%3."/>
      <w:lvlJc w:val="left"/>
      <w:pPr>
        <w:tabs>
          <w:tab w:val="num" w:pos="2918"/>
        </w:tabs>
        <w:ind w:left="2918" w:hanging="360"/>
      </w:pPr>
    </w:lvl>
    <w:lvl w:ilvl="3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decimal"/>
      <w:lvlText w:val="%6."/>
      <w:lvlJc w:val="left"/>
      <w:pPr>
        <w:tabs>
          <w:tab w:val="num" w:pos="3998"/>
        </w:tabs>
        <w:ind w:left="3998" w:hanging="360"/>
      </w:pPr>
    </w:lvl>
    <w:lvl w:ilvl="6">
      <w:start w:val="1"/>
      <w:numFmt w:val="decimal"/>
      <w:lvlText w:val="%7."/>
      <w:lvlJc w:val="left"/>
      <w:pPr>
        <w:tabs>
          <w:tab w:val="num" w:pos="4358"/>
        </w:tabs>
        <w:ind w:left="4358" w:hanging="360"/>
      </w:pPr>
    </w:lvl>
    <w:lvl w:ilvl="7">
      <w:start w:val="1"/>
      <w:numFmt w:val="decimal"/>
      <w:lvlText w:val="%8."/>
      <w:lvlJc w:val="left"/>
      <w:pPr>
        <w:tabs>
          <w:tab w:val="num" w:pos="4718"/>
        </w:tabs>
        <w:ind w:left="4718" w:hanging="360"/>
      </w:pPr>
    </w:lvl>
    <w:lvl w:ilvl="8">
      <w:start w:val="1"/>
      <w:numFmt w:val="decimal"/>
      <w:lvlText w:val="%9."/>
      <w:lvlJc w:val="left"/>
      <w:pPr>
        <w:tabs>
          <w:tab w:val="num" w:pos="5078"/>
        </w:tabs>
        <w:ind w:left="5078" w:hanging="360"/>
      </w:pPr>
    </w:lvl>
  </w:abstractNum>
  <w:abstractNum w:abstractNumId="2" w15:restartNumberingAfterBreak="0">
    <w:nsid w:val="1EA72EFE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7740077"/>
    <w:multiLevelType w:val="hybridMultilevel"/>
    <w:tmpl w:val="12E89D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27559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E3463E3"/>
    <w:multiLevelType w:val="multilevel"/>
    <w:tmpl w:val="87B80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4A"/>
    <w:rsid w:val="000073FF"/>
    <w:rsid w:val="00025042"/>
    <w:rsid w:val="00027068"/>
    <w:rsid w:val="00035725"/>
    <w:rsid w:val="00035DD3"/>
    <w:rsid w:val="000364C7"/>
    <w:rsid w:val="00037215"/>
    <w:rsid w:val="0004128F"/>
    <w:rsid w:val="000464D5"/>
    <w:rsid w:val="00062C16"/>
    <w:rsid w:val="00065BF0"/>
    <w:rsid w:val="000B0F00"/>
    <w:rsid w:val="000B5105"/>
    <w:rsid w:val="000B72AB"/>
    <w:rsid w:val="000C0F84"/>
    <w:rsid w:val="000C1F12"/>
    <w:rsid w:val="000D68DD"/>
    <w:rsid w:val="000E707C"/>
    <w:rsid w:val="001067F1"/>
    <w:rsid w:val="0010684C"/>
    <w:rsid w:val="00135191"/>
    <w:rsid w:val="00147062"/>
    <w:rsid w:val="00180C61"/>
    <w:rsid w:val="00182462"/>
    <w:rsid w:val="00197039"/>
    <w:rsid w:val="001A08E9"/>
    <w:rsid w:val="001A1DCF"/>
    <w:rsid w:val="001A5D89"/>
    <w:rsid w:val="001E5BE1"/>
    <w:rsid w:val="00213FC7"/>
    <w:rsid w:val="00242F78"/>
    <w:rsid w:val="00264F24"/>
    <w:rsid w:val="00267AE0"/>
    <w:rsid w:val="002707E0"/>
    <w:rsid w:val="00273B3A"/>
    <w:rsid w:val="00276131"/>
    <w:rsid w:val="00280D6D"/>
    <w:rsid w:val="0028665D"/>
    <w:rsid w:val="00286A62"/>
    <w:rsid w:val="002A2855"/>
    <w:rsid w:val="002A694A"/>
    <w:rsid w:val="002B74C4"/>
    <w:rsid w:val="002E2036"/>
    <w:rsid w:val="00326A2B"/>
    <w:rsid w:val="00330837"/>
    <w:rsid w:val="00343CD3"/>
    <w:rsid w:val="00347215"/>
    <w:rsid w:val="0037071A"/>
    <w:rsid w:val="00394F9A"/>
    <w:rsid w:val="003A0C7B"/>
    <w:rsid w:val="003A42F9"/>
    <w:rsid w:val="003F0846"/>
    <w:rsid w:val="00420138"/>
    <w:rsid w:val="00426C22"/>
    <w:rsid w:val="00437DD0"/>
    <w:rsid w:val="004425F3"/>
    <w:rsid w:val="00442D23"/>
    <w:rsid w:val="00486DF7"/>
    <w:rsid w:val="004A09B1"/>
    <w:rsid w:val="004B0D24"/>
    <w:rsid w:val="004B4BFD"/>
    <w:rsid w:val="004C1DC8"/>
    <w:rsid w:val="004C39F4"/>
    <w:rsid w:val="004C7775"/>
    <w:rsid w:val="00502417"/>
    <w:rsid w:val="00514655"/>
    <w:rsid w:val="00522010"/>
    <w:rsid w:val="00531D2A"/>
    <w:rsid w:val="00535FEF"/>
    <w:rsid w:val="005609E4"/>
    <w:rsid w:val="00572E72"/>
    <w:rsid w:val="00575DBC"/>
    <w:rsid w:val="005C142E"/>
    <w:rsid w:val="005C4944"/>
    <w:rsid w:val="005D03C5"/>
    <w:rsid w:val="005D07DC"/>
    <w:rsid w:val="005D513D"/>
    <w:rsid w:val="005E27A7"/>
    <w:rsid w:val="0060510A"/>
    <w:rsid w:val="0060597D"/>
    <w:rsid w:val="00621C83"/>
    <w:rsid w:val="006337D0"/>
    <w:rsid w:val="00640699"/>
    <w:rsid w:val="00652896"/>
    <w:rsid w:val="00693A2B"/>
    <w:rsid w:val="006B71D8"/>
    <w:rsid w:val="006B7F23"/>
    <w:rsid w:val="006C4AE5"/>
    <w:rsid w:val="006D1D28"/>
    <w:rsid w:val="006D48D0"/>
    <w:rsid w:val="006F5808"/>
    <w:rsid w:val="0071325B"/>
    <w:rsid w:val="00717C2B"/>
    <w:rsid w:val="00717F9C"/>
    <w:rsid w:val="0072320D"/>
    <w:rsid w:val="007267A1"/>
    <w:rsid w:val="00734CE0"/>
    <w:rsid w:val="007469BD"/>
    <w:rsid w:val="00746D67"/>
    <w:rsid w:val="00756B26"/>
    <w:rsid w:val="00761CA6"/>
    <w:rsid w:val="00763906"/>
    <w:rsid w:val="00776FBA"/>
    <w:rsid w:val="00785814"/>
    <w:rsid w:val="007A113C"/>
    <w:rsid w:val="007A4A35"/>
    <w:rsid w:val="007A5454"/>
    <w:rsid w:val="007D7A6F"/>
    <w:rsid w:val="007F5892"/>
    <w:rsid w:val="007F7FEF"/>
    <w:rsid w:val="00807D2C"/>
    <w:rsid w:val="008111DA"/>
    <w:rsid w:val="00825929"/>
    <w:rsid w:val="0082616C"/>
    <w:rsid w:val="00834A9F"/>
    <w:rsid w:val="00842FD1"/>
    <w:rsid w:val="00855A7F"/>
    <w:rsid w:val="00884DEF"/>
    <w:rsid w:val="008A0551"/>
    <w:rsid w:val="008A56E4"/>
    <w:rsid w:val="008B3690"/>
    <w:rsid w:val="008C3D23"/>
    <w:rsid w:val="008C3EE2"/>
    <w:rsid w:val="008C62E2"/>
    <w:rsid w:val="008F1C4D"/>
    <w:rsid w:val="00911192"/>
    <w:rsid w:val="00911207"/>
    <w:rsid w:val="00931162"/>
    <w:rsid w:val="0094048E"/>
    <w:rsid w:val="009570B6"/>
    <w:rsid w:val="0097290E"/>
    <w:rsid w:val="00985AAF"/>
    <w:rsid w:val="009975EC"/>
    <w:rsid w:val="009A7DA9"/>
    <w:rsid w:val="009B44C4"/>
    <w:rsid w:val="009D0616"/>
    <w:rsid w:val="009D2C00"/>
    <w:rsid w:val="009E0CE8"/>
    <w:rsid w:val="009E7EA7"/>
    <w:rsid w:val="00A35448"/>
    <w:rsid w:val="00A36F22"/>
    <w:rsid w:val="00A50D47"/>
    <w:rsid w:val="00A51E7F"/>
    <w:rsid w:val="00A54299"/>
    <w:rsid w:val="00A562E4"/>
    <w:rsid w:val="00A6279D"/>
    <w:rsid w:val="00A63EF8"/>
    <w:rsid w:val="00A843A6"/>
    <w:rsid w:val="00A87F44"/>
    <w:rsid w:val="00AA2CE5"/>
    <w:rsid w:val="00AB650B"/>
    <w:rsid w:val="00AD5D2E"/>
    <w:rsid w:val="00AF27B5"/>
    <w:rsid w:val="00AF3888"/>
    <w:rsid w:val="00AF5BB6"/>
    <w:rsid w:val="00B248AE"/>
    <w:rsid w:val="00B4500F"/>
    <w:rsid w:val="00B60B15"/>
    <w:rsid w:val="00B72EA4"/>
    <w:rsid w:val="00B9078A"/>
    <w:rsid w:val="00B9522A"/>
    <w:rsid w:val="00BA2A7D"/>
    <w:rsid w:val="00BF11DA"/>
    <w:rsid w:val="00BF48EB"/>
    <w:rsid w:val="00C12920"/>
    <w:rsid w:val="00C137D8"/>
    <w:rsid w:val="00C235D5"/>
    <w:rsid w:val="00C23774"/>
    <w:rsid w:val="00C32333"/>
    <w:rsid w:val="00C34A35"/>
    <w:rsid w:val="00C35B74"/>
    <w:rsid w:val="00C60DA7"/>
    <w:rsid w:val="00C60E75"/>
    <w:rsid w:val="00C703FB"/>
    <w:rsid w:val="00C73C83"/>
    <w:rsid w:val="00C778E3"/>
    <w:rsid w:val="00C9039E"/>
    <w:rsid w:val="00CB000E"/>
    <w:rsid w:val="00CB5482"/>
    <w:rsid w:val="00CC42AB"/>
    <w:rsid w:val="00CD420F"/>
    <w:rsid w:val="00CF3D98"/>
    <w:rsid w:val="00CF5765"/>
    <w:rsid w:val="00D04B96"/>
    <w:rsid w:val="00D146F1"/>
    <w:rsid w:val="00D24933"/>
    <w:rsid w:val="00D547CD"/>
    <w:rsid w:val="00D8487C"/>
    <w:rsid w:val="00DA0C6A"/>
    <w:rsid w:val="00DB6A5F"/>
    <w:rsid w:val="00DC12D1"/>
    <w:rsid w:val="00DE15A3"/>
    <w:rsid w:val="00DF152F"/>
    <w:rsid w:val="00DF2143"/>
    <w:rsid w:val="00E0417D"/>
    <w:rsid w:val="00E61371"/>
    <w:rsid w:val="00E72BB9"/>
    <w:rsid w:val="00E959EB"/>
    <w:rsid w:val="00E96B1B"/>
    <w:rsid w:val="00EA3349"/>
    <w:rsid w:val="00EB520A"/>
    <w:rsid w:val="00ED55BA"/>
    <w:rsid w:val="00EE4D74"/>
    <w:rsid w:val="00EE7712"/>
    <w:rsid w:val="00EF59E4"/>
    <w:rsid w:val="00F13FFA"/>
    <w:rsid w:val="00F26A68"/>
    <w:rsid w:val="00F30B35"/>
    <w:rsid w:val="00F366F9"/>
    <w:rsid w:val="00F37F48"/>
    <w:rsid w:val="00F43AD1"/>
    <w:rsid w:val="00F450C1"/>
    <w:rsid w:val="00F74725"/>
    <w:rsid w:val="00F90289"/>
    <w:rsid w:val="00FA6E2C"/>
    <w:rsid w:val="00FB2700"/>
    <w:rsid w:val="00FB60EE"/>
    <w:rsid w:val="00FD7101"/>
    <w:rsid w:val="00FE133B"/>
    <w:rsid w:val="00FE2FC6"/>
    <w:rsid w:val="00FE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56DAA"/>
  <w15:docId w15:val="{BA832BB0-474D-4252-B640-033F4D3F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39"/>
    <w:rsid w:val="004C3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B248AE"/>
    <w:pPr>
      <w:autoSpaceDE w:val="0"/>
      <w:autoSpaceDN w:val="0"/>
      <w:adjustRightInd w:val="0"/>
    </w:pPr>
    <w:rPr>
      <w:rFonts w:ascii="Arial" w:hAnsi="Arial" w:cs="Arial"/>
    </w:rPr>
  </w:style>
  <w:style w:type="paragraph" w:styleId="PargrafodaLista">
    <w:name w:val="List Paragraph"/>
    <w:basedOn w:val="Normal"/>
    <w:uiPriority w:val="34"/>
    <w:qFormat/>
    <w:rsid w:val="008C62E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B60E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B60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://images.google.com.br/imgres?imgurl=http://www.diaadia.pr.gov.br/hinos/arquivos/Image/bandeiras_mun/bandeirantes_brasao.jpg&amp;imgrefurl=http://www.diaadia.pr.gov.br/hinos/modules/conteudo/conteudo.php?conteudo=115&amp;usg=__9oLyWX-EEb4QQBK5avSZ3WCfi-c=&amp;h=433&amp;w=374&amp;sz=59&amp;hl=pt-BR&amp;start=179&amp;tbnid=S3EVsV4_FyAW3M:&amp;tbnh=126&amp;tbnw=109&amp;prev=/images?q=bandeirantes+pr&amp;gbv=2&amp;ndsp=20&amp;hl=pt-BR&amp;sa=N&amp;start=160" TargetMode="External"/><Relationship Id="rId1" Type="http://schemas.openxmlformats.org/officeDocument/2006/relationships/image" Target="media/image2.png"/><Relationship Id="rId4" Type="http://schemas.openxmlformats.org/officeDocument/2006/relationships/image" Target="http://tbn1.google.com/images?q=tbn:S3EVsV4_FyAW3M:http://www.diaadia.pr.gov.br/hinos/arquivos/Image/bandeiras_mun/bandeirantes_brasa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77k/g+npfYuneaF/yCmO6mYow==">CgMxLjA4AHIhMWZETHJjTmtuX1JOTVg3NmZWOVQ0LUs5MGUxbU5kSGNQ</go:docsCustomData>
</go:gDocsCustomXmlDataStorage>
</file>

<file path=customXml/itemProps1.xml><?xml version="1.0" encoding="utf-8"?>
<ds:datastoreItem xmlns:ds="http://schemas.openxmlformats.org/officeDocument/2006/customXml" ds:itemID="{1AD98429-48B7-4FB6-AD24-5A71777F45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1512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User</cp:lastModifiedBy>
  <cp:revision>5</cp:revision>
  <cp:lastPrinted>2025-06-04T16:41:00Z</cp:lastPrinted>
  <dcterms:created xsi:type="dcterms:W3CDTF">2025-02-20T19:16:00Z</dcterms:created>
  <dcterms:modified xsi:type="dcterms:W3CDTF">2025-06-04T16:41:00Z</dcterms:modified>
</cp:coreProperties>
</file>